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E17E3" w:rsidRDefault="001E17E3">
      <w:pPr>
        <w:widowControl/>
        <w:jc w:val="center"/>
        <w:rPr>
          <w:b/>
          <w:color w:val="0092B0"/>
        </w:rPr>
      </w:pPr>
    </w:p>
    <w:p w14:paraId="00000002" w14:textId="77777777" w:rsidR="001E17E3" w:rsidRDefault="001E17E3">
      <w:pPr>
        <w:widowControl/>
        <w:jc w:val="center"/>
        <w:rPr>
          <w:b/>
          <w:color w:val="0092B0"/>
        </w:rPr>
      </w:pPr>
    </w:p>
    <w:p w14:paraId="00000003" w14:textId="77777777" w:rsidR="001E17E3" w:rsidRDefault="00997669">
      <w:pPr>
        <w:widowControl/>
        <w:jc w:val="center"/>
        <w:rPr>
          <w:b/>
          <w:color w:val="0092B0"/>
          <w:sz w:val="24"/>
          <w:szCs w:val="24"/>
        </w:rPr>
      </w:pPr>
      <w:r>
        <w:rPr>
          <w:b/>
          <w:color w:val="0092B0"/>
          <w:sz w:val="24"/>
          <w:szCs w:val="24"/>
        </w:rPr>
        <w:t>Terms of Reference</w:t>
      </w:r>
    </w:p>
    <w:p w14:paraId="00000004" w14:textId="77777777" w:rsidR="001E17E3" w:rsidRDefault="00997669">
      <w:pPr>
        <w:widowControl/>
        <w:pBdr>
          <w:bottom w:val="single" w:sz="6" w:space="11" w:color="000000"/>
        </w:pBdr>
        <w:spacing w:line="276" w:lineRule="auto"/>
        <w:jc w:val="center"/>
        <w:rPr>
          <w:b/>
          <w:sz w:val="24"/>
          <w:szCs w:val="24"/>
        </w:rPr>
      </w:pPr>
      <w:r>
        <w:rPr>
          <w:b/>
          <w:sz w:val="24"/>
          <w:szCs w:val="24"/>
        </w:rPr>
        <w:t>For External Expenditure Verification</w:t>
      </w:r>
    </w:p>
    <w:p w14:paraId="00000005" w14:textId="77777777" w:rsidR="001E17E3" w:rsidRDefault="001E17E3">
      <w:pPr>
        <w:widowControl/>
        <w:ind w:right="20"/>
        <w:rPr>
          <w:b/>
        </w:rPr>
      </w:pPr>
    </w:p>
    <w:p w14:paraId="00000006" w14:textId="77777777" w:rsidR="001E17E3" w:rsidRDefault="00997669">
      <w:pPr>
        <w:widowControl/>
        <w:spacing w:after="200"/>
        <w:ind w:right="4590"/>
        <w:jc w:val="both"/>
        <w:rPr>
          <w:b/>
        </w:rPr>
      </w:pPr>
      <w:r>
        <w:rPr>
          <w:b/>
        </w:rPr>
        <w:t>General information about the assignment:</w:t>
      </w:r>
    </w:p>
    <w:p w14:paraId="00000007" w14:textId="77777777" w:rsidR="001E17E3" w:rsidRDefault="001E17E3">
      <w:pPr>
        <w:widowControl/>
        <w:ind w:right="20"/>
        <w:rPr>
          <w:b/>
        </w:rPr>
      </w:pPr>
    </w:p>
    <w:p w14:paraId="00000008" w14:textId="77777777" w:rsidR="001E17E3" w:rsidRDefault="00997669">
      <w:pPr>
        <w:widowControl/>
        <w:ind w:right="20"/>
      </w:pPr>
      <w:r>
        <w:rPr>
          <w:b/>
        </w:rPr>
        <w:t xml:space="preserve">Organization: </w:t>
      </w:r>
      <w:r>
        <w:t>Regional Youth Cooperation Office (RYCO)</w:t>
      </w:r>
    </w:p>
    <w:p w14:paraId="00000009" w14:textId="77777777" w:rsidR="001E17E3" w:rsidRDefault="00997669">
      <w:pPr>
        <w:widowControl/>
        <w:ind w:right="20"/>
        <w:rPr>
          <w:b/>
        </w:rPr>
      </w:pPr>
      <w:r>
        <w:rPr>
          <w:b/>
        </w:rPr>
        <w:t xml:space="preserve">Assignment: </w:t>
      </w:r>
      <w:r>
        <w:t xml:space="preserve">Expenditure Verification of RYCO´s grant beneficiaries </w:t>
      </w:r>
    </w:p>
    <w:p w14:paraId="0000000A" w14:textId="77777777" w:rsidR="001E17E3" w:rsidRDefault="00997669">
      <w:pPr>
        <w:widowControl/>
        <w:ind w:right="20"/>
      </w:pPr>
      <w:r>
        <w:rPr>
          <w:b/>
        </w:rPr>
        <w:t xml:space="preserve">Duration of the assignment: </w:t>
      </w:r>
      <w:r>
        <w:t>01.12.2020 – 31.08.2021 </w:t>
      </w:r>
    </w:p>
    <w:p w14:paraId="0000000B" w14:textId="77777777" w:rsidR="001E17E3" w:rsidRDefault="00997669">
      <w:pPr>
        <w:widowControl/>
        <w:ind w:right="20"/>
      </w:pPr>
      <w:r>
        <w:rPr>
          <w:b/>
        </w:rPr>
        <w:t xml:space="preserve">Work base: </w:t>
      </w:r>
      <w:r>
        <w:t>Capitals of</w:t>
      </w:r>
      <w:r>
        <w:rPr>
          <w:b/>
        </w:rPr>
        <w:t xml:space="preserve"> </w:t>
      </w:r>
      <w:r>
        <w:t>Western Balkan 6</w:t>
      </w:r>
    </w:p>
    <w:p w14:paraId="0000000C" w14:textId="77777777" w:rsidR="001E17E3" w:rsidRDefault="00997669">
      <w:pPr>
        <w:widowControl/>
      </w:pPr>
      <w:r>
        <w:rPr>
          <w:b/>
        </w:rPr>
        <w:t>Start date of the contract</w:t>
      </w:r>
      <w:r>
        <w:t>: December 2020</w:t>
      </w:r>
    </w:p>
    <w:p w14:paraId="0000000D" w14:textId="77777777" w:rsidR="001E17E3" w:rsidRDefault="001E17E3">
      <w:pPr>
        <w:widowControl/>
      </w:pPr>
    </w:p>
    <w:p w14:paraId="0000000E" w14:textId="77777777" w:rsidR="001E17E3" w:rsidRDefault="001E17E3">
      <w:pPr>
        <w:widowControl/>
      </w:pPr>
    </w:p>
    <w:p w14:paraId="0000000F" w14:textId="77777777" w:rsidR="001E17E3" w:rsidRDefault="00997669">
      <w:pPr>
        <w:widowControl/>
        <w:numPr>
          <w:ilvl w:val="0"/>
          <w:numId w:val="13"/>
        </w:numPr>
        <w:spacing w:after="200" w:line="276" w:lineRule="auto"/>
        <w:rPr>
          <w:b/>
          <w:u w:val="single"/>
        </w:rPr>
      </w:pPr>
      <w:r>
        <w:rPr>
          <w:b/>
          <w:u w:val="single"/>
        </w:rPr>
        <w:t xml:space="preserve">Background: </w:t>
      </w:r>
    </w:p>
    <w:p w14:paraId="00000010" w14:textId="77777777" w:rsidR="001E17E3" w:rsidRDefault="001E17E3">
      <w:pPr>
        <w:widowControl/>
        <w:ind w:left="720"/>
        <w:rPr>
          <w:b/>
        </w:rPr>
      </w:pPr>
    </w:p>
    <w:p w14:paraId="00000011" w14:textId="77777777" w:rsidR="001E17E3" w:rsidRDefault="00997669">
      <w:pPr>
        <w:widowControl/>
        <w:spacing w:after="200" w:line="276" w:lineRule="auto"/>
        <w:rPr>
          <w:b/>
        </w:rPr>
      </w:pPr>
      <w:r>
        <w:rPr>
          <w:b/>
        </w:rPr>
        <w:t>About RYCO</w:t>
      </w:r>
    </w:p>
    <w:p w14:paraId="00000012" w14:textId="77777777" w:rsidR="001E17E3" w:rsidRDefault="00997669">
      <w:pPr>
        <w:widowControl/>
        <w:spacing w:after="200" w:line="276" w:lineRule="auto"/>
        <w:ind w:right="20"/>
        <w:jc w:val="both"/>
      </w:pPr>
      <w:r>
        <w:t>RYCO is an intergovernmental organization that stewards and promotes regional, cross- border and intercultural cooperation within and among its six Western Balkan Contracting Parties: Albania, Bosnia and Herzegovina, Kosovo</w:t>
      </w:r>
      <w:r>
        <w:rPr>
          <w:vertAlign w:val="superscript"/>
        </w:rPr>
        <w:t>*</w:t>
      </w:r>
      <w:r>
        <w:rPr>
          <w:vertAlign w:val="superscript"/>
        </w:rPr>
        <w:footnoteReference w:id="1"/>
      </w:r>
      <w:r>
        <w:t xml:space="preserve">, Montenegro, North Macedonia and Serbia. RYCO’s program focuses on creating opportunities for young people to engage in activities that build mutual understanding and reconciliation in the civic, social, educational, cultural, and sports domains. RYCO initiates and participates in policy making and advocates for reform. It supports the development of a political and social environment that empowers and facilitates youth exchange. </w:t>
      </w:r>
    </w:p>
    <w:p w14:paraId="00000013" w14:textId="77777777" w:rsidR="001E17E3" w:rsidRDefault="00997669">
      <w:pPr>
        <w:widowControl/>
        <w:numPr>
          <w:ilvl w:val="0"/>
          <w:numId w:val="11"/>
        </w:numPr>
        <w:pBdr>
          <w:top w:val="nil"/>
          <w:left w:val="nil"/>
          <w:bottom w:val="nil"/>
          <w:right w:val="nil"/>
          <w:between w:val="nil"/>
        </w:pBdr>
        <w:spacing w:after="200" w:line="276" w:lineRule="auto"/>
        <w:ind w:right="20"/>
        <w:jc w:val="both"/>
        <w:rPr>
          <w:b/>
          <w:u w:val="single"/>
        </w:rPr>
      </w:pPr>
      <w:r>
        <w:rPr>
          <w:b/>
          <w:u w:val="single"/>
        </w:rPr>
        <w:t>Objective and Scope of the Assignment </w:t>
      </w:r>
    </w:p>
    <w:p w14:paraId="00000014" w14:textId="77777777" w:rsidR="001E17E3" w:rsidRDefault="00997669">
      <w:pPr>
        <w:widowControl/>
        <w:spacing w:after="200" w:line="276" w:lineRule="auto"/>
        <w:ind w:right="20"/>
        <w:jc w:val="both"/>
      </w:pPr>
      <w:r>
        <w:t>A key instrument enabling RYCO to fulfil its mission is grant-making; developing tailored calls for proposals that enable CSOs and schools to engage in initiatives that contribute to mutual understanding of youth from various communities across RYCO’s Contracting Parties, thus contributing to reconciliation and youth participation.</w:t>
      </w:r>
    </w:p>
    <w:p w14:paraId="00000015" w14:textId="77777777" w:rsidR="001E17E3" w:rsidRDefault="00997669">
      <w:pPr>
        <w:widowControl/>
        <w:spacing w:after="200" w:line="276" w:lineRule="auto"/>
        <w:ind w:right="20"/>
        <w:jc w:val="both"/>
      </w:pPr>
      <w:r>
        <w:t>Under its second Call for Proposal (</w:t>
      </w:r>
      <w:proofErr w:type="spellStart"/>
      <w:r>
        <w:t>CfP</w:t>
      </w:r>
      <w:proofErr w:type="spellEnd"/>
      <w:r>
        <w:t xml:space="preserve">), RYCO has awarded </w:t>
      </w:r>
      <w:r>
        <w:rPr>
          <w:b/>
        </w:rPr>
        <w:t xml:space="preserve">44 </w:t>
      </w:r>
      <w:r>
        <w:t xml:space="preserve">Grant </w:t>
      </w:r>
      <w:proofErr w:type="gramStart"/>
      <w:r>
        <w:t>Beneficiaries  (</w:t>
      </w:r>
      <w:proofErr w:type="gramEnd"/>
      <w:r>
        <w:t xml:space="preserve">GB) of which in Albania  7 GBs, in </w:t>
      </w:r>
      <w:proofErr w:type="spellStart"/>
      <w:r>
        <w:t>BiH</w:t>
      </w:r>
      <w:proofErr w:type="spellEnd"/>
      <w:r>
        <w:t xml:space="preserve"> 7 GBs, in Kosovo 4 GBs, in Montenegro 3 GBs, in North Macedonia 7 GBs and in Serbia 16 GBs. RYCO-s sub granting scheme, under the second </w:t>
      </w:r>
      <w:proofErr w:type="spellStart"/>
      <w:r>
        <w:t>CfP</w:t>
      </w:r>
      <w:proofErr w:type="spellEnd"/>
      <w:r>
        <w:t xml:space="preserve"> is co-funded by UNDP. Partnership composition of the GBs is in the forms of consortiums of CSOs and high schools, which are implementing 3-9 months’ regional projects. The size of projects varies from EUR 13,000 - EUR 72,000.</w:t>
      </w:r>
    </w:p>
    <w:p w14:paraId="00000016" w14:textId="77777777" w:rsidR="001E17E3" w:rsidRDefault="00997669">
      <w:pPr>
        <w:widowControl/>
        <w:spacing w:after="200" w:line="276" w:lineRule="auto"/>
        <w:ind w:right="20"/>
        <w:jc w:val="both"/>
      </w:pPr>
      <w:r>
        <w:t>The third Call for Proposals is co-funded by the</w:t>
      </w:r>
      <w:r>
        <w:rPr>
          <w:b/>
        </w:rPr>
        <w:t xml:space="preserve"> </w:t>
      </w:r>
      <w:r>
        <w:t xml:space="preserve">German Ministry of Foreign Affairs and is entirely focused on supporting and empowering secondary schools. 20 Grant Beneficiaries were awarded under the third open call of which in Albania 3 GBs, in </w:t>
      </w:r>
      <w:proofErr w:type="spellStart"/>
      <w:r>
        <w:t>BiH</w:t>
      </w:r>
      <w:proofErr w:type="spellEnd"/>
      <w:r>
        <w:t xml:space="preserve"> 3 GBs, in Kosovo 2 GBs, in Montenegro 1 GB, In North Macedonia 3 GBs and in Serbia 8 GBs. The size of the projects varies from EUR 10,000 - EUR 20,000. </w:t>
      </w:r>
    </w:p>
    <w:p w14:paraId="00000017" w14:textId="77777777" w:rsidR="001E17E3" w:rsidRDefault="001E17E3">
      <w:pPr>
        <w:widowControl/>
        <w:spacing w:after="200" w:line="276" w:lineRule="auto"/>
        <w:ind w:right="20"/>
        <w:jc w:val="both"/>
      </w:pPr>
    </w:p>
    <w:p w14:paraId="00000018" w14:textId="77777777" w:rsidR="001E17E3" w:rsidRDefault="001E17E3">
      <w:pPr>
        <w:widowControl/>
        <w:spacing w:after="200" w:line="276" w:lineRule="auto"/>
        <w:ind w:right="20"/>
        <w:jc w:val="both"/>
      </w:pPr>
    </w:p>
    <w:p w14:paraId="00000019" w14:textId="77777777" w:rsidR="001E17E3" w:rsidRDefault="00997669">
      <w:pPr>
        <w:widowControl/>
        <w:spacing w:after="200" w:line="276" w:lineRule="auto"/>
        <w:ind w:right="20"/>
        <w:jc w:val="both"/>
      </w:pPr>
      <w:r>
        <w:lastRenderedPageBreak/>
        <w:t>RYCO is looking for an Audit company (`The Auditor`) to perform expenditure verification of the sub-grantees of the 2nd and 3rd open call.</w:t>
      </w:r>
    </w:p>
    <w:p w14:paraId="0000001A" w14:textId="77777777" w:rsidR="001E17E3" w:rsidRDefault="00997669">
      <w:pPr>
        <w:widowControl/>
        <w:spacing w:after="200" w:line="276" w:lineRule="auto"/>
        <w:ind w:right="20"/>
        <w:jc w:val="both"/>
        <w:rPr>
          <w:b/>
        </w:rPr>
      </w:pPr>
      <w:r>
        <w:rPr>
          <w:b/>
          <w:i/>
        </w:rPr>
        <w:t>The total estimated expenditures which are the subject of this expenditure verification amounts to 1,528,061 EUR.</w:t>
      </w:r>
    </w:p>
    <w:p w14:paraId="0000001B" w14:textId="77777777" w:rsidR="001E17E3" w:rsidRDefault="00997669">
      <w:pPr>
        <w:widowControl/>
        <w:spacing w:after="200" w:line="276" w:lineRule="auto"/>
        <w:ind w:right="20"/>
        <w:jc w:val="both"/>
      </w:pPr>
      <w:r>
        <w:t xml:space="preserve">The Auditor will be responsible for performing the agreed-upon procedures as specified in these </w:t>
      </w:r>
      <w:proofErr w:type="spellStart"/>
      <w:r>
        <w:t>ToR</w:t>
      </w:r>
      <w:proofErr w:type="spellEnd"/>
      <w:r>
        <w:t xml:space="preserve"> with the objectives to verify that the expenditure claimed by the Beneficiaries in the Financial Report for the action financed by the Grant Contract has occurred (‘reality’), are accurate (‘exact’) and eligible. Eligibility means that the funds released to the grant beneficiaries have been spent in accordance with the terms and conditions of the Grant Contract. The Auditor should submit to RYCO a report of factual findings with regard to the agreed-upon procedures performed. </w:t>
      </w:r>
    </w:p>
    <w:p w14:paraId="0000001C" w14:textId="77777777" w:rsidR="001E17E3" w:rsidRDefault="00997669">
      <w:pPr>
        <w:widowControl/>
        <w:spacing w:after="120" w:line="276" w:lineRule="auto"/>
        <w:jc w:val="both"/>
      </w:pPr>
      <w:r>
        <w:t>The expenditure verification will be performed as desk review and/or field work at RYCO offices or respective locations of grant beneficiaries (lead applicants).</w:t>
      </w:r>
    </w:p>
    <w:p w14:paraId="0000001D" w14:textId="77777777" w:rsidR="001E17E3" w:rsidRDefault="00997669">
      <w:pPr>
        <w:widowControl/>
        <w:spacing w:after="200" w:line="276" w:lineRule="auto"/>
        <w:jc w:val="both"/>
      </w:pPr>
      <w:r>
        <w:t>The Auditor shall undertake this engagement in accordance with:</w:t>
      </w:r>
    </w:p>
    <w:p w14:paraId="0000001E" w14:textId="77777777" w:rsidR="001E17E3" w:rsidRDefault="00997669">
      <w:pPr>
        <w:widowControl/>
        <w:numPr>
          <w:ilvl w:val="0"/>
          <w:numId w:val="3"/>
        </w:numPr>
        <w:spacing w:after="120" w:line="276" w:lineRule="auto"/>
        <w:jc w:val="both"/>
      </w:pPr>
      <w:r>
        <w:t>the International Standard on Related Services (‘ISRS’) 4400 Engagements to perform Agreed-upon Procedures regarding Financial Information as promulgated by the IFAC;</w:t>
      </w:r>
    </w:p>
    <w:p w14:paraId="0000001F" w14:textId="77777777" w:rsidR="001E17E3" w:rsidRDefault="00997669">
      <w:pPr>
        <w:widowControl/>
        <w:numPr>
          <w:ilvl w:val="0"/>
          <w:numId w:val="3"/>
        </w:numPr>
        <w:spacing w:after="120" w:line="276" w:lineRule="auto"/>
        <w:jc w:val="both"/>
      </w:pPr>
      <w: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behavior and technical standards. </w:t>
      </w:r>
    </w:p>
    <w:p w14:paraId="00000020" w14:textId="77777777" w:rsidR="001E17E3" w:rsidRDefault="001E17E3">
      <w:pPr>
        <w:widowControl/>
        <w:pBdr>
          <w:top w:val="nil"/>
          <w:left w:val="nil"/>
          <w:bottom w:val="nil"/>
          <w:right w:val="nil"/>
          <w:between w:val="nil"/>
        </w:pBdr>
        <w:ind w:right="20"/>
        <w:jc w:val="both"/>
      </w:pPr>
    </w:p>
    <w:p w14:paraId="00000021" w14:textId="77777777" w:rsidR="001E17E3" w:rsidRDefault="00997669">
      <w:pPr>
        <w:widowControl/>
        <w:numPr>
          <w:ilvl w:val="0"/>
          <w:numId w:val="11"/>
        </w:numPr>
        <w:spacing w:after="200" w:line="276" w:lineRule="auto"/>
        <w:rPr>
          <w:b/>
          <w:u w:val="single"/>
        </w:rPr>
      </w:pPr>
      <w:r>
        <w:rPr>
          <w:b/>
          <w:u w:val="single"/>
        </w:rPr>
        <w:t>Verification Process and Methodology</w:t>
      </w:r>
    </w:p>
    <w:p w14:paraId="00000022" w14:textId="77777777" w:rsidR="001E17E3" w:rsidRDefault="00997669">
      <w:pPr>
        <w:keepNext/>
        <w:widowControl/>
        <w:spacing w:before="120" w:after="120"/>
        <w:ind w:left="576" w:hanging="576"/>
        <w:jc w:val="both"/>
        <w:rPr>
          <w:b/>
        </w:rPr>
      </w:pPr>
      <w:bookmarkStart w:id="0" w:name="_heading=h.30j0zll" w:colFirst="0" w:colLast="0"/>
      <w:bookmarkEnd w:id="0"/>
      <w:r>
        <w:rPr>
          <w:b/>
        </w:rPr>
        <w:t>3.1 Preparation of the Verification</w:t>
      </w:r>
    </w:p>
    <w:p w14:paraId="00000023" w14:textId="77777777" w:rsidR="001E17E3" w:rsidRDefault="00997669">
      <w:pPr>
        <w:widowControl/>
        <w:spacing w:after="200" w:line="276" w:lineRule="auto"/>
        <w:jc w:val="both"/>
      </w:pPr>
      <w:r>
        <w:t xml:space="preserve">The Contracting Authority will provide to the Auditor all the documentation submitted by grant beneficiaries in order to perform the verification. </w:t>
      </w:r>
    </w:p>
    <w:p w14:paraId="00000024" w14:textId="77777777" w:rsidR="001E17E3" w:rsidRDefault="00997669">
      <w:pPr>
        <w:keepNext/>
        <w:widowControl/>
        <w:spacing w:before="120" w:after="120"/>
        <w:ind w:left="576" w:hanging="576"/>
        <w:jc w:val="both"/>
        <w:rPr>
          <w:b/>
        </w:rPr>
      </w:pPr>
      <w:bookmarkStart w:id="1" w:name="_heading=h.1fob9te" w:colFirst="0" w:colLast="0"/>
      <w:bookmarkEnd w:id="1"/>
      <w:r>
        <w:rPr>
          <w:b/>
        </w:rPr>
        <w:t>3.2 Preparatory Meeting, Desk Review</w:t>
      </w:r>
    </w:p>
    <w:p w14:paraId="00000025" w14:textId="77777777" w:rsidR="001E17E3" w:rsidRDefault="00997669">
      <w:pPr>
        <w:widowControl/>
        <w:spacing w:after="200" w:line="276" w:lineRule="auto"/>
        <w:jc w:val="both"/>
      </w:pPr>
      <w:r>
        <w:t xml:space="preserve">The </w:t>
      </w:r>
      <w:r>
        <w:rPr>
          <w:i/>
        </w:rPr>
        <w:t>desk review and/or field work</w:t>
      </w:r>
      <w:r>
        <w:t xml:space="preserve"> shall commence as soon as possible and not later than 5 calendar days after the date of availability of the Financial Reports (i.e. financial report, supporting documents and other relevant information). </w:t>
      </w:r>
    </w:p>
    <w:p w14:paraId="00000026" w14:textId="77777777" w:rsidR="001E17E3" w:rsidRDefault="00997669">
      <w:pPr>
        <w:keepNext/>
        <w:widowControl/>
        <w:numPr>
          <w:ilvl w:val="1"/>
          <w:numId w:val="12"/>
        </w:numPr>
        <w:spacing w:before="240" w:after="60" w:line="276" w:lineRule="auto"/>
        <w:jc w:val="both"/>
        <w:rPr>
          <w:b/>
        </w:rPr>
      </w:pPr>
      <w:bookmarkStart w:id="2" w:name="_heading=h.3znysh7" w:colFirst="0" w:colLast="0"/>
      <w:bookmarkEnd w:id="2"/>
      <w:r>
        <w:rPr>
          <w:b/>
        </w:rPr>
        <w:t>Engagement Context</w:t>
      </w:r>
    </w:p>
    <w:p w14:paraId="00000027" w14:textId="77777777" w:rsidR="001E17E3" w:rsidRDefault="001E17E3">
      <w:pPr>
        <w:widowControl/>
        <w:tabs>
          <w:tab w:val="left" w:pos="284"/>
        </w:tabs>
        <w:spacing w:before="60" w:after="60"/>
        <w:jc w:val="both"/>
      </w:pPr>
    </w:p>
    <w:p w14:paraId="00000028" w14:textId="77777777" w:rsidR="001E17E3" w:rsidRDefault="00997669">
      <w:pPr>
        <w:widowControl/>
        <w:tabs>
          <w:tab w:val="left" w:pos="284"/>
        </w:tabs>
        <w:spacing w:before="60" w:after="60"/>
        <w:jc w:val="both"/>
      </w:pPr>
      <w:r>
        <w:t>The Auditor should pay specific attention to the contractual provisions relevant for the following aspects:</w:t>
      </w:r>
    </w:p>
    <w:p w14:paraId="00000029" w14:textId="77777777" w:rsidR="001E17E3" w:rsidRDefault="001E17E3">
      <w:pPr>
        <w:widowControl/>
        <w:tabs>
          <w:tab w:val="left" w:pos="284"/>
        </w:tabs>
        <w:jc w:val="both"/>
      </w:pPr>
    </w:p>
    <w:p w14:paraId="0000002A" w14:textId="77777777" w:rsidR="001E17E3" w:rsidRDefault="00997669">
      <w:pPr>
        <w:widowControl/>
        <w:numPr>
          <w:ilvl w:val="0"/>
          <w:numId w:val="1"/>
        </w:numPr>
        <w:tabs>
          <w:tab w:val="left" w:pos="284"/>
          <w:tab w:val="left" w:pos="993"/>
        </w:tabs>
        <w:spacing w:before="60" w:after="60" w:line="276" w:lineRule="auto"/>
        <w:jc w:val="both"/>
      </w:pPr>
      <w:r>
        <w:t>documentation, filing and record keeping for expenditure and income;</w:t>
      </w:r>
    </w:p>
    <w:p w14:paraId="0000002B" w14:textId="77777777" w:rsidR="001E17E3" w:rsidRDefault="00997669">
      <w:pPr>
        <w:widowControl/>
        <w:numPr>
          <w:ilvl w:val="0"/>
          <w:numId w:val="1"/>
        </w:numPr>
        <w:tabs>
          <w:tab w:val="left" w:pos="284"/>
          <w:tab w:val="left" w:pos="993"/>
        </w:tabs>
        <w:spacing w:before="60" w:after="60" w:line="276" w:lineRule="auto"/>
        <w:jc w:val="both"/>
      </w:pPr>
      <w:r>
        <w:t>eligibility of expenditure and income;</w:t>
      </w:r>
    </w:p>
    <w:p w14:paraId="0000002C" w14:textId="77777777" w:rsidR="001E17E3" w:rsidRDefault="00997669">
      <w:pPr>
        <w:widowControl/>
        <w:numPr>
          <w:ilvl w:val="0"/>
          <w:numId w:val="1"/>
        </w:numPr>
        <w:tabs>
          <w:tab w:val="left" w:pos="284"/>
          <w:tab w:val="left" w:pos="993"/>
        </w:tabs>
        <w:spacing w:before="60" w:after="60" w:line="276" w:lineRule="auto"/>
        <w:jc w:val="both"/>
      </w:pPr>
      <w:r>
        <w:t>procurement rules;</w:t>
      </w:r>
    </w:p>
    <w:p w14:paraId="0000002D" w14:textId="77777777" w:rsidR="001E17E3" w:rsidRDefault="00997669">
      <w:pPr>
        <w:widowControl/>
        <w:numPr>
          <w:ilvl w:val="0"/>
          <w:numId w:val="1"/>
        </w:numPr>
        <w:tabs>
          <w:tab w:val="left" w:pos="284"/>
          <w:tab w:val="left" w:pos="993"/>
        </w:tabs>
        <w:spacing w:before="60" w:after="60" w:line="276" w:lineRule="auto"/>
        <w:jc w:val="both"/>
      </w:pPr>
      <w:r>
        <w:t>asset management (management and control of fixed assets; e.g. equipment).</w:t>
      </w:r>
    </w:p>
    <w:p w14:paraId="0000002E" w14:textId="77777777" w:rsidR="001E17E3" w:rsidRDefault="00997669">
      <w:pPr>
        <w:widowControl/>
        <w:numPr>
          <w:ilvl w:val="0"/>
          <w:numId w:val="1"/>
        </w:numPr>
        <w:tabs>
          <w:tab w:val="left" w:pos="284"/>
          <w:tab w:val="left" w:pos="993"/>
        </w:tabs>
        <w:spacing w:before="60" w:after="60" w:line="276" w:lineRule="auto"/>
        <w:jc w:val="both"/>
      </w:pPr>
      <w:r>
        <w:t>cash and bank management (treasury);</w:t>
      </w:r>
    </w:p>
    <w:p w14:paraId="0000002F" w14:textId="77777777" w:rsidR="001E17E3" w:rsidRDefault="00997669">
      <w:pPr>
        <w:widowControl/>
        <w:numPr>
          <w:ilvl w:val="0"/>
          <w:numId w:val="1"/>
        </w:numPr>
        <w:tabs>
          <w:tab w:val="left" w:pos="284"/>
          <w:tab w:val="left" w:pos="993"/>
        </w:tabs>
        <w:spacing w:before="60" w:after="60" w:line="276" w:lineRule="auto"/>
        <w:jc w:val="both"/>
      </w:pPr>
      <w:r>
        <w:t>payroll and time management;</w:t>
      </w:r>
    </w:p>
    <w:p w14:paraId="00000030" w14:textId="77777777" w:rsidR="001E17E3" w:rsidRDefault="00997669">
      <w:pPr>
        <w:widowControl/>
        <w:numPr>
          <w:ilvl w:val="0"/>
          <w:numId w:val="1"/>
        </w:numPr>
        <w:tabs>
          <w:tab w:val="left" w:pos="284"/>
          <w:tab w:val="left" w:pos="993"/>
        </w:tabs>
        <w:spacing w:before="60" w:after="60" w:line="276" w:lineRule="auto"/>
        <w:jc w:val="both"/>
      </w:pPr>
      <w:r>
        <w:t>accounting (including the use of exchange rates) and financial reporting of expenditure and income; and</w:t>
      </w:r>
    </w:p>
    <w:p w14:paraId="00000031" w14:textId="77777777" w:rsidR="001E17E3" w:rsidRDefault="00997669">
      <w:pPr>
        <w:widowControl/>
        <w:spacing w:after="200" w:line="276" w:lineRule="auto"/>
        <w:jc w:val="both"/>
      </w:pPr>
      <w:r>
        <w:t xml:space="preserve">The understanding should be sufficient to identify and assess the risks of material errors or misstatements in the expenditure and revenue stated in the Financial Reports in order to determine the </w:t>
      </w:r>
      <w:r>
        <w:lastRenderedPageBreak/>
        <w:t xml:space="preserve">size and structure of the expenditure sample to be tested, whether caused by error or fraud, and sufficient to design and perform further verification procedures.  </w:t>
      </w:r>
    </w:p>
    <w:p w14:paraId="00000032" w14:textId="77777777" w:rsidR="001E17E3" w:rsidRDefault="00997669">
      <w:pPr>
        <w:keepNext/>
        <w:widowControl/>
        <w:spacing w:before="240" w:after="60"/>
        <w:jc w:val="both"/>
        <w:rPr>
          <w:b/>
        </w:rPr>
      </w:pPr>
      <w:bookmarkStart w:id="3" w:name="_heading=h.2et92p0" w:colFirst="0" w:colLast="0"/>
      <w:bookmarkEnd w:id="3"/>
      <w:r>
        <w:rPr>
          <w:b/>
        </w:rPr>
        <w:t>3.4 Debriefing Memo and Closing Meeting</w:t>
      </w:r>
    </w:p>
    <w:p w14:paraId="00000033" w14:textId="77777777" w:rsidR="001E17E3" w:rsidRDefault="00997669">
      <w:pPr>
        <w:widowControl/>
        <w:spacing w:after="200" w:line="276" w:lineRule="auto"/>
        <w:jc w:val="both"/>
      </w:pPr>
      <w:r>
        <w:t xml:space="preserve">At the end of the </w:t>
      </w:r>
      <w:r>
        <w:rPr>
          <w:i/>
        </w:rPr>
        <w:t>desk review and/or field work</w:t>
      </w:r>
      <w:r>
        <w:t xml:space="preserve">, the Auditor should prepare a debriefing </w:t>
      </w:r>
      <w:proofErr w:type="gramStart"/>
      <w:r>
        <w:t>memo  within</w:t>
      </w:r>
      <w:proofErr w:type="gramEnd"/>
      <w:r>
        <w:t xml:space="preserve"> 15 days from the receipt of the Final Financial Report and supporting documents, in coordination with RYCO to contact the beneficiary in order to discuss the findings, obtain its initial comments and agree on additional information to be provided at a later date, maximum within 10 working days.  </w:t>
      </w:r>
    </w:p>
    <w:p w14:paraId="00000034" w14:textId="77777777" w:rsidR="001E17E3" w:rsidRDefault="00997669">
      <w:pPr>
        <w:keepNext/>
        <w:widowControl/>
        <w:spacing w:before="240" w:after="60"/>
        <w:jc w:val="both"/>
        <w:rPr>
          <w:b/>
        </w:rPr>
      </w:pPr>
      <w:bookmarkStart w:id="4" w:name="_heading=h.tyjcwt" w:colFirst="0" w:colLast="0"/>
      <w:bookmarkEnd w:id="4"/>
      <w:r>
        <w:rPr>
          <w:b/>
        </w:rPr>
        <w:t>3.5 Complimentary Letter</w:t>
      </w:r>
    </w:p>
    <w:p w14:paraId="00000035" w14:textId="77777777" w:rsidR="001E17E3" w:rsidRDefault="00997669">
      <w:pPr>
        <w:widowControl/>
        <w:spacing w:after="200" w:line="276" w:lineRule="auto"/>
        <w:jc w:val="both"/>
      </w:pPr>
      <w:r>
        <w:t>The Auditor may at any time during the expenditure verification process draw up a complimentary letter to inform RYCO about facts and issues that are considered of particular interest and importance. Suspicions of fraud or irregularity should be reported immediately.</w:t>
      </w:r>
    </w:p>
    <w:p w14:paraId="00000036" w14:textId="77777777" w:rsidR="001E17E3" w:rsidRDefault="00997669">
      <w:pPr>
        <w:keepNext/>
        <w:widowControl/>
        <w:numPr>
          <w:ilvl w:val="1"/>
          <w:numId w:val="2"/>
        </w:numPr>
        <w:spacing w:before="120" w:after="120" w:line="276" w:lineRule="auto"/>
        <w:jc w:val="both"/>
        <w:rPr>
          <w:b/>
        </w:rPr>
      </w:pPr>
      <w:bookmarkStart w:id="5" w:name="_heading=h.3dy6vkm" w:colFirst="0" w:colLast="0"/>
      <w:bookmarkEnd w:id="5"/>
      <w:r>
        <w:rPr>
          <w:b/>
        </w:rPr>
        <w:t>Reporting</w:t>
      </w:r>
    </w:p>
    <w:p w14:paraId="00000037" w14:textId="77777777" w:rsidR="001E17E3" w:rsidRDefault="00997669">
      <w:pPr>
        <w:keepNext/>
        <w:widowControl/>
        <w:spacing w:before="240" w:after="60"/>
        <w:jc w:val="both"/>
        <w:rPr>
          <w:b/>
        </w:rPr>
      </w:pPr>
      <w:bookmarkStart w:id="6" w:name="_heading=h.1t3h5sf" w:colFirst="0" w:colLast="0"/>
      <w:bookmarkEnd w:id="6"/>
      <w:r>
        <w:rPr>
          <w:b/>
        </w:rPr>
        <w:t>3.6.1 Structure and Content of the Report</w:t>
      </w:r>
    </w:p>
    <w:p w14:paraId="00000038" w14:textId="77777777" w:rsidR="001E17E3" w:rsidRDefault="00997669">
      <w:pPr>
        <w:widowControl/>
        <w:spacing w:after="200" w:line="276" w:lineRule="auto"/>
        <w:jc w:val="both"/>
      </w:pPr>
      <w:r>
        <w:t xml:space="preserve">The use of the Expenditure Verification report template in Annex 3 of these </w:t>
      </w:r>
      <w:proofErr w:type="spellStart"/>
      <w:r>
        <w:t>ToR</w:t>
      </w:r>
      <w:proofErr w:type="spellEnd"/>
      <w:r>
        <w:t xml:space="preserve">, including the annexed tables, is </w:t>
      </w:r>
      <w:r>
        <w:rPr>
          <w:b/>
          <w:u w:val="single"/>
        </w:rPr>
        <w:t>compulsory.</w:t>
      </w:r>
    </w:p>
    <w:p w14:paraId="00000039" w14:textId="38E06127" w:rsidR="001E17E3" w:rsidRDefault="00997669">
      <w:pPr>
        <w:widowControl/>
        <w:spacing w:after="200" w:line="276" w:lineRule="auto"/>
        <w:jc w:val="both"/>
      </w:pPr>
      <w:r>
        <w:t xml:space="preserve">A separate and specific report should be issued for each Grant Beneficiary Contract and detail the findings identified through the performance of the agreed-upon procedures. The Auditor will submit the final reports to RYCO within </w:t>
      </w:r>
      <w:r w:rsidR="00D04E8C">
        <w:t>mid-February</w:t>
      </w:r>
      <w:r>
        <w:t xml:space="preserve"> 2021 for the expenditure verification of grant beneficiaries of 2nd open call and within 30th of June 2021 for the expenditure verification of grant beneficiaries of 3rd open call.</w:t>
      </w:r>
    </w:p>
    <w:p w14:paraId="0000003A" w14:textId="77777777" w:rsidR="001E17E3" w:rsidRDefault="00997669">
      <w:pPr>
        <w:widowControl/>
        <w:spacing w:after="200" w:line="276" w:lineRule="auto"/>
        <w:jc w:val="both"/>
      </w:pPr>
      <w:r>
        <w:t>Verification coverage of expenditure will include a complete and exhaustive verification of all the expenditure items that are included in a specific expenditure heading or subheading. This verification should cover 100% of expenditure.</w:t>
      </w:r>
    </w:p>
    <w:p w14:paraId="0000003B" w14:textId="77777777" w:rsidR="001E17E3" w:rsidRDefault="00997669">
      <w:pPr>
        <w:keepNext/>
        <w:widowControl/>
        <w:spacing w:before="120" w:after="120"/>
        <w:ind w:left="576" w:hanging="576"/>
        <w:jc w:val="both"/>
        <w:rPr>
          <w:b/>
        </w:rPr>
      </w:pPr>
      <w:bookmarkStart w:id="7" w:name="_heading=h.2s8eyo1" w:colFirst="0" w:colLast="0"/>
      <w:bookmarkEnd w:id="7"/>
      <w:r>
        <w:rPr>
          <w:b/>
        </w:rPr>
        <w:t>3.7 Subcontracting</w:t>
      </w:r>
    </w:p>
    <w:p w14:paraId="0000003C" w14:textId="77777777" w:rsidR="001E17E3" w:rsidRDefault="00997669">
      <w:pPr>
        <w:widowControl/>
        <w:spacing w:after="200" w:line="276" w:lineRule="auto"/>
        <w:jc w:val="both"/>
      </w:pPr>
      <w:r>
        <w:t>The Auditor will not subcontract without prior written authorization from the Contracting Authority.</w:t>
      </w:r>
    </w:p>
    <w:p w14:paraId="0000003D" w14:textId="77777777" w:rsidR="001E17E3" w:rsidRDefault="00997669">
      <w:pPr>
        <w:keepNext/>
        <w:widowControl/>
        <w:spacing w:before="120" w:after="120"/>
        <w:ind w:left="574" w:hanging="574"/>
        <w:jc w:val="both"/>
        <w:rPr>
          <w:b/>
        </w:rPr>
      </w:pPr>
      <w:r>
        <w:rPr>
          <w:b/>
        </w:rPr>
        <w:t>Annexes</w:t>
      </w:r>
    </w:p>
    <w:p w14:paraId="0000003E" w14:textId="77777777" w:rsidR="001E17E3" w:rsidRDefault="00997669">
      <w:pPr>
        <w:widowControl/>
        <w:spacing w:before="120" w:after="200" w:line="276" w:lineRule="auto"/>
        <w:rPr>
          <w:color w:val="000000"/>
        </w:rPr>
      </w:pPr>
      <w:r>
        <w:rPr>
          <w:color w:val="000000"/>
        </w:rPr>
        <w:t>Annex 1 – Information about the grant contract</w:t>
      </w:r>
    </w:p>
    <w:p w14:paraId="0000003F" w14:textId="77777777" w:rsidR="001E17E3" w:rsidRDefault="00997669">
      <w:pPr>
        <w:widowControl/>
        <w:spacing w:before="120" w:after="200" w:line="276" w:lineRule="auto"/>
        <w:rPr>
          <w:color w:val="000000"/>
        </w:rPr>
      </w:pPr>
      <w:r>
        <w:rPr>
          <w:color w:val="000000"/>
        </w:rPr>
        <w:t>Annex 2 – Listing of specific procedures to be performed</w:t>
      </w:r>
    </w:p>
    <w:p w14:paraId="00000040" w14:textId="77777777" w:rsidR="001E17E3" w:rsidRDefault="00997669">
      <w:pPr>
        <w:widowControl/>
        <w:spacing w:before="120" w:after="200" w:line="276" w:lineRule="auto"/>
        <w:rPr>
          <w:color w:val="000000"/>
        </w:rPr>
      </w:pPr>
      <w:r>
        <w:rPr>
          <w:color w:val="000000"/>
        </w:rPr>
        <w:t>Annex 3 - Model for Expenditure Verification Report</w:t>
      </w:r>
    </w:p>
    <w:p w14:paraId="00000041" w14:textId="77777777" w:rsidR="001E17E3" w:rsidRDefault="00997669">
      <w:pPr>
        <w:widowControl/>
        <w:numPr>
          <w:ilvl w:val="0"/>
          <w:numId w:val="11"/>
        </w:numPr>
        <w:pBdr>
          <w:top w:val="nil"/>
          <w:left w:val="nil"/>
          <w:bottom w:val="nil"/>
          <w:right w:val="nil"/>
          <w:between w:val="nil"/>
        </w:pBdr>
        <w:spacing w:after="200" w:line="276" w:lineRule="auto"/>
        <w:ind w:right="20"/>
        <w:jc w:val="both"/>
        <w:rPr>
          <w:b/>
          <w:u w:val="single"/>
        </w:rPr>
      </w:pPr>
      <w:r>
        <w:rPr>
          <w:b/>
          <w:u w:val="single"/>
        </w:rPr>
        <w:t>Indicative budget and payment modality</w:t>
      </w:r>
    </w:p>
    <w:p w14:paraId="00000042" w14:textId="77777777" w:rsidR="001E17E3" w:rsidRDefault="00997669">
      <w:pPr>
        <w:widowControl/>
        <w:ind w:right="23"/>
        <w:jc w:val="both"/>
        <w:rPr>
          <w:color w:val="000000"/>
        </w:rPr>
      </w:pPr>
      <w:bookmarkStart w:id="8" w:name="_heading=h.17dp8vu" w:colFirst="0" w:colLast="0"/>
      <w:bookmarkEnd w:id="8"/>
      <w:r>
        <w:t>The selected expert/audit company/</w:t>
      </w:r>
      <w:proofErr w:type="spellStart"/>
      <w:r>
        <w:t>ies</w:t>
      </w:r>
      <w:proofErr w:type="spellEnd"/>
      <w:r>
        <w:t xml:space="preserve"> will be invited to sign a service contract with RYCO. The Contract will be realized in Euro </w:t>
      </w:r>
      <w:r>
        <w:rPr>
          <w:color w:val="000000"/>
        </w:rPr>
        <w:t xml:space="preserve">and the Payment will be conducted </w:t>
      </w:r>
      <w:r>
        <w:rPr>
          <w:color w:val="000000"/>
          <w:highlight w:val="white"/>
        </w:rPr>
        <w:t>in one instalment</w:t>
      </w:r>
      <w:r>
        <w:rPr>
          <w:color w:val="000000"/>
        </w:rPr>
        <w:t xml:space="preserve"> after successfully providing the final reports for </w:t>
      </w:r>
      <w:r>
        <w:t xml:space="preserve">all </w:t>
      </w:r>
      <w:r>
        <w:rPr>
          <w:color w:val="000000"/>
        </w:rPr>
        <w:t>contracts verified.</w:t>
      </w:r>
    </w:p>
    <w:p w14:paraId="00000043" w14:textId="77777777" w:rsidR="001E17E3" w:rsidRDefault="001E17E3">
      <w:pPr>
        <w:widowControl/>
        <w:spacing w:line="276" w:lineRule="auto"/>
        <w:ind w:right="23"/>
        <w:jc w:val="both"/>
        <w:rPr>
          <w:color w:val="000000"/>
        </w:rPr>
      </w:pPr>
    </w:p>
    <w:p w14:paraId="00000044" w14:textId="77777777" w:rsidR="001E17E3" w:rsidRDefault="00997669">
      <w:pPr>
        <w:widowControl/>
        <w:spacing w:line="276" w:lineRule="auto"/>
        <w:ind w:right="23"/>
        <w:jc w:val="both"/>
        <w:rPr>
          <w:color w:val="000000"/>
        </w:rPr>
      </w:pPr>
      <w:r>
        <w:rPr>
          <w:color w:val="000000"/>
        </w:rPr>
        <w:t xml:space="preserve">The reports should be submitted in English. </w:t>
      </w:r>
    </w:p>
    <w:p w14:paraId="00000045" w14:textId="77777777" w:rsidR="001E17E3" w:rsidRDefault="001E17E3">
      <w:pPr>
        <w:widowControl/>
        <w:spacing w:line="276" w:lineRule="auto"/>
        <w:ind w:right="23"/>
        <w:jc w:val="both"/>
        <w:rPr>
          <w:color w:val="000000"/>
        </w:rPr>
      </w:pPr>
    </w:p>
    <w:p w14:paraId="00000046" w14:textId="77777777" w:rsidR="001E17E3" w:rsidRDefault="00997669">
      <w:pPr>
        <w:widowControl/>
        <w:jc w:val="both"/>
        <w:rPr>
          <w:color w:val="000000"/>
        </w:rPr>
      </w:pPr>
      <w:r>
        <w:rPr>
          <w:color w:val="000000"/>
        </w:rPr>
        <w:t>The final reports should be delivered on completion of the engagement.</w:t>
      </w:r>
    </w:p>
    <w:p w14:paraId="00000047" w14:textId="77777777" w:rsidR="001E17E3" w:rsidRDefault="001E17E3">
      <w:pPr>
        <w:widowControl/>
        <w:jc w:val="both"/>
      </w:pPr>
    </w:p>
    <w:p w14:paraId="00000048" w14:textId="77777777" w:rsidR="001E17E3" w:rsidRDefault="00997669">
      <w:pPr>
        <w:widowControl/>
        <w:ind w:right="23"/>
        <w:jc w:val="both"/>
      </w:pPr>
      <w:r>
        <w:t>The financial offer including the taxes cannot exceed 3% of the estimated amount subject of this expenditure verification.</w:t>
      </w:r>
    </w:p>
    <w:p w14:paraId="00000049" w14:textId="77777777" w:rsidR="001E17E3" w:rsidRDefault="001E17E3">
      <w:pPr>
        <w:widowControl/>
        <w:ind w:right="23"/>
        <w:jc w:val="both"/>
      </w:pPr>
    </w:p>
    <w:p w14:paraId="0000004A" w14:textId="77777777" w:rsidR="001E17E3" w:rsidRDefault="00997669">
      <w:pPr>
        <w:widowControl/>
        <w:ind w:right="23"/>
        <w:jc w:val="both"/>
      </w:pPr>
      <w:r>
        <w:t xml:space="preserve">The Auditor is responsible for paying all the taxes related to this assignment. </w:t>
      </w:r>
    </w:p>
    <w:p w14:paraId="0000004B" w14:textId="77777777" w:rsidR="001E17E3" w:rsidRDefault="001E17E3">
      <w:pPr>
        <w:widowControl/>
        <w:spacing w:after="200" w:line="276" w:lineRule="auto"/>
        <w:ind w:left="720"/>
        <w:jc w:val="both"/>
      </w:pPr>
    </w:p>
    <w:p w14:paraId="0000004C" w14:textId="77777777" w:rsidR="001E17E3" w:rsidRDefault="00997669">
      <w:pPr>
        <w:widowControl/>
        <w:numPr>
          <w:ilvl w:val="0"/>
          <w:numId w:val="11"/>
        </w:numPr>
        <w:pBdr>
          <w:top w:val="nil"/>
          <w:left w:val="nil"/>
          <w:bottom w:val="nil"/>
          <w:right w:val="nil"/>
          <w:between w:val="nil"/>
        </w:pBdr>
        <w:spacing w:after="200" w:line="276" w:lineRule="auto"/>
        <w:ind w:right="20"/>
        <w:jc w:val="both"/>
        <w:rPr>
          <w:b/>
          <w:u w:val="single"/>
        </w:rPr>
      </w:pPr>
      <w:bookmarkStart w:id="9" w:name="_Hlk54175034"/>
      <w:r>
        <w:rPr>
          <w:b/>
          <w:u w:val="single"/>
        </w:rPr>
        <w:lastRenderedPageBreak/>
        <w:t>Qualifications and Experience</w:t>
      </w:r>
    </w:p>
    <w:bookmarkEnd w:id="9"/>
    <w:p w14:paraId="372BBD18" w14:textId="04505802" w:rsidR="003965BE" w:rsidRPr="00CF16F7" w:rsidRDefault="00997669">
      <w:pPr>
        <w:keepLines/>
        <w:widowControl/>
        <w:numPr>
          <w:ilvl w:val="0"/>
          <w:numId w:val="4"/>
        </w:numPr>
        <w:spacing w:before="240" w:after="240" w:line="276" w:lineRule="auto"/>
        <w:jc w:val="both"/>
      </w:pPr>
      <w:r w:rsidRPr="00CF16F7">
        <w:t>The auditing company should be registered in one of the Western Balkan 6 contracting parties, but should demonstrate having team members from each contracting party within Western Balkan</w:t>
      </w:r>
      <w:r w:rsidR="00A75734" w:rsidRPr="00CF16F7">
        <w:t xml:space="preserve"> </w:t>
      </w:r>
      <w:r w:rsidRPr="00CF16F7">
        <w:t>6.</w:t>
      </w:r>
      <w:r w:rsidR="00A75734" w:rsidRPr="00CF16F7">
        <w:t xml:space="preserve"> </w:t>
      </w:r>
      <w:r w:rsidRPr="00CF16F7">
        <w:t>When presenting the proposal,</w:t>
      </w:r>
      <w:r w:rsidR="00A75734" w:rsidRPr="00CF16F7">
        <w:t xml:space="preserve"> </w:t>
      </w:r>
      <w:r w:rsidR="001A4D39" w:rsidRPr="00CF16F7">
        <w:t>if the auditing company doesn’t</w:t>
      </w:r>
      <w:r w:rsidR="0081024A" w:rsidRPr="00CF16F7">
        <w:t xml:space="preserve"> mee</w:t>
      </w:r>
      <w:r w:rsidR="00A75734" w:rsidRPr="00CF16F7">
        <w:t>t the aforementioned criteria</w:t>
      </w:r>
      <w:r w:rsidR="0081024A" w:rsidRPr="00CF16F7">
        <w:t xml:space="preserve">, </w:t>
      </w:r>
      <w:r w:rsidR="001149D7" w:rsidRPr="00CF16F7">
        <w:t xml:space="preserve">may </w:t>
      </w:r>
      <w:r w:rsidRPr="00CF16F7">
        <w:t xml:space="preserve">enter into consortium with other auditing companies in </w:t>
      </w:r>
      <w:r w:rsidR="00542512" w:rsidRPr="00CF16F7">
        <w:t xml:space="preserve">each of </w:t>
      </w:r>
      <w:r w:rsidRPr="00CF16F7">
        <w:t>WB6 contracting parties,</w:t>
      </w:r>
      <w:r w:rsidR="00542512" w:rsidRPr="00CF16F7">
        <w:t xml:space="preserve"> or </w:t>
      </w:r>
      <w:r w:rsidR="00AE131B" w:rsidRPr="00CF16F7">
        <w:t xml:space="preserve">enter into expertise contract with Audit </w:t>
      </w:r>
      <w:r w:rsidR="00181979" w:rsidRPr="00CF16F7">
        <w:t>Experts in WB6. The</w:t>
      </w:r>
      <w:r w:rsidRPr="00CF16F7">
        <w:t xml:space="preserve"> rendering of audit services and audit coordination is responsibility of the leading </w:t>
      </w:r>
      <w:r w:rsidR="00182184" w:rsidRPr="00CF16F7">
        <w:t>company. If</w:t>
      </w:r>
      <w:r w:rsidR="00AF5BD1" w:rsidRPr="00CF16F7">
        <w:t xml:space="preserve"> consortium is </w:t>
      </w:r>
      <w:r w:rsidR="004B616A" w:rsidRPr="00CF16F7">
        <w:t xml:space="preserve">applied, </w:t>
      </w:r>
      <w:r w:rsidR="00182184" w:rsidRPr="00CF16F7">
        <w:t xml:space="preserve">the audit company should provide copies of </w:t>
      </w:r>
      <w:proofErr w:type="spellStart"/>
      <w:r w:rsidR="00182184" w:rsidRPr="00CF16F7">
        <w:t>MoU</w:t>
      </w:r>
      <w:proofErr w:type="spellEnd"/>
      <w:r w:rsidR="00182184" w:rsidRPr="00CF16F7">
        <w:t xml:space="preserve">-s with other audit companies </w:t>
      </w:r>
      <w:r w:rsidR="00181979" w:rsidRPr="00CF16F7">
        <w:t>in each of WB6</w:t>
      </w:r>
      <w:r w:rsidR="004B616A" w:rsidRPr="00CF16F7">
        <w:t xml:space="preserve">. Otherwise if contractual expertise with Audit experts in WB6 is applied, </w:t>
      </w:r>
      <w:r w:rsidR="00F15789" w:rsidRPr="00CF16F7">
        <w:t xml:space="preserve">should be submitted </w:t>
      </w:r>
      <w:r w:rsidR="00182184" w:rsidRPr="00CF16F7">
        <w:t>expression</w:t>
      </w:r>
      <w:r w:rsidR="00F15789" w:rsidRPr="00CF16F7">
        <w:t>s</w:t>
      </w:r>
      <w:r w:rsidR="00182184" w:rsidRPr="00CF16F7">
        <w:t xml:space="preserve"> of interest </w:t>
      </w:r>
      <w:r w:rsidR="001A4D39" w:rsidRPr="00CF16F7">
        <w:t>as well as</w:t>
      </w:r>
      <w:r w:rsidR="00182184" w:rsidRPr="00CF16F7">
        <w:t xml:space="preserve"> </w:t>
      </w:r>
      <w:r w:rsidR="001A4D39" w:rsidRPr="00CF16F7">
        <w:t xml:space="preserve">Declaration of commitment to enter </w:t>
      </w:r>
      <w:r w:rsidR="00304458" w:rsidRPr="00CF16F7">
        <w:t>into expertise contract with Audit Experts in WB6</w:t>
      </w:r>
      <w:r w:rsidR="001A4D39" w:rsidRPr="00CF16F7">
        <w:t xml:space="preserve"> if the </w:t>
      </w:r>
      <w:r w:rsidR="00F15789" w:rsidRPr="00CF16F7">
        <w:t>application</w:t>
      </w:r>
      <w:r w:rsidR="001A4D39" w:rsidRPr="00CF16F7">
        <w:t xml:space="preserve"> result successful</w:t>
      </w:r>
      <w:r w:rsidR="00F15789" w:rsidRPr="00CF16F7">
        <w:t>.</w:t>
      </w:r>
    </w:p>
    <w:p w14:paraId="0000004D" w14:textId="55CDECE7" w:rsidR="001E17E3" w:rsidRPr="00CF16F7" w:rsidRDefault="00997669">
      <w:pPr>
        <w:keepLines/>
        <w:widowControl/>
        <w:numPr>
          <w:ilvl w:val="0"/>
          <w:numId w:val="4"/>
        </w:numPr>
        <w:spacing w:before="240" w:after="240" w:line="276" w:lineRule="auto"/>
        <w:jc w:val="both"/>
      </w:pPr>
      <w:r w:rsidRPr="00CF16F7">
        <w:t xml:space="preserve">The audit company should be a member of the national regulatory body, in one of the WB6 contracting parties. </w:t>
      </w:r>
      <w:r w:rsidR="004F5936" w:rsidRPr="00CF16F7">
        <w:t>Copies of relevant certification should be provided to the contracting authority</w:t>
      </w:r>
    </w:p>
    <w:p w14:paraId="0000004E" w14:textId="249F25D3" w:rsidR="001E17E3" w:rsidRPr="00CB034C" w:rsidRDefault="00CB034C" w:rsidP="00CB034C">
      <w:pPr>
        <w:keepLines/>
        <w:widowControl/>
        <w:numPr>
          <w:ilvl w:val="0"/>
          <w:numId w:val="4"/>
        </w:numPr>
        <w:spacing w:before="240" w:after="240" w:line="276" w:lineRule="auto"/>
        <w:jc w:val="both"/>
      </w:pPr>
      <w:r>
        <w:t xml:space="preserve"> </w:t>
      </w:r>
      <w:r w:rsidRPr="00CB034C">
        <w:t>The Audit team assigned for the purpose of this contract should be composed of Certified Auditors in all WB6 contracting parties. Copies of relevant certification should be provided to the contracting authority.</w:t>
      </w:r>
    </w:p>
    <w:p w14:paraId="0000004F" w14:textId="77777777" w:rsidR="001E17E3" w:rsidRDefault="00997669">
      <w:pPr>
        <w:keepLines/>
        <w:widowControl/>
        <w:numPr>
          <w:ilvl w:val="0"/>
          <w:numId w:val="4"/>
        </w:numPr>
        <w:spacing w:before="240" w:after="240" w:line="276" w:lineRule="auto"/>
        <w:jc w:val="both"/>
        <w:rPr>
          <w:highlight w:val="white"/>
        </w:rPr>
      </w:pPr>
      <w:r w:rsidRPr="00CB034C">
        <w:t xml:space="preserve">The audit company responsible </w:t>
      </w:r>
      <w:r>
        <w:rPr>
          <w:highlight w:val="white"/>
        </w:rPr>
        <w:t>to perform the audit should be a member of an international network of auditing companies. Copies of relevant membership certification should be provided to the contracting authority.</w:t>
      </w:r>
    </w:p>
    <w:p w14:paraId="00000050" w14:textId="77777777" w:rsidR="001E17E3" w:rsidRDefault="00997669">
      <w:pPr>
        <w:keepLines/>
        <w:widowControl/>
        <w:numPr>
          <w:ilvl w:val="0"/>
          <w:numId w:val="4"/>
        </w:numPr>
        <w:spacing w:before="240" w:after="240" w:line="276" w:lineRule="auto"/>
        <w:jc w:val="both"/>
        <w:rPr>
          <w:highlight w:val="white"/>
        </w:rPr>
      </w:pPr>
      <w:r>
        <w:rPr>
          <w:highlight w:val="white"/>
        </w:rPr>
        <w:t>The audit engagement partner should have at least 10 years of proven experience with audits/expenditure verifications in the Western Balkans 6 and donor funded projects.</w:t>
      </w:r>
    </w:p>
    <w:p w14:paraId="00000051" w14:textId="77777777" w:rsidR="001E17E3" w:rsidRDefault="00997669">
      <w:pPr>
        <w:keepLines/>
        <w:widowControl/>
        <w:numPr>
          <w:ilvl w:val="0"/>
          <w:numId w:val="4"/>
        </w:numPr>
        <w:spacing w:before="240" w:after="240" w:line="276" w:lineRule="auto"/>
        <w:jc w:val="both"/>
        <w:rPr>
          <w:highlight w:val="white"/>
        </w:rPr>
      </w:pPr>
      <w:r>
        <w:rPr>
          <w:highlight w:val="white"/>
        </w:rPr>
        <w:t>The person appointed as the Audit Manager should be a Certified Auditor in one of the WB6 contracting parties (registered accounting expert) with at least 15 years of audit experience. Copies of relevant certification should be provided to the contracting authority.</w:t>
      </w:r>
    </w:p>
    <w:p w14:paraId="00000052" w14:textId="4259E638" w:rsidR="001E17E3" w:rsidRDefault="00997669">
      <w:pPr>
        <w:keepLines/>
        <w:widowControl/>
        <w:numPr>
          <w:ilvl w:val="0"/>
          <w:numId w:val="4"/>
        </w:numPr>
        <w:spacing w:before="240" w:after="240" w:line="276" w:lineRule="auto"/>
        <w:jc w:val="both"/>
        <w:rPr>
          <w:highlight w:val="white"/>
        </w:rPr>
      </w:pPr>
      <w:r>
        <w:rPr>
          <w:highlight w:val="white"/>
        </w:rPr>
        <w:t xml:space="preserve">The company should have at least one Certified Auditor (registered accounting expert) with at least 10 </w:t>
      </w:r>
      <w:r w:rsidR="00254DE4">
        <w:rPr>
          <w:highlight w:val="white"/>
        </w:rPr>
        <w:t>years’</w:t>
      </w:r>
      <w:r>
        <w:rPr>
          <w:highlight w:val="white"/>
        </w:rPr>
        <w:t xml:space="preserve"> membership in an internationally recognized accounting body (ACCA or CPA). Copies of relevant membership certification should be provided to the contracting authority.</w:t>
      </w:r>
    </w:p>
    <w:p w14:paraId="00000053" w14:textId="4581F6E7" w:rsidR="001E17E3" w:rsidRDefault="00997669">
      <w:pPr>
        <w:keepLines/>
        <w:widowControl/>
        <w:numPr>
          <w:ilvl w:val="0"/>
          <w:numId w:val="4"/>
        </w:numPr>
        <w:spacing w:before="240" w:after="240" w:line="276" w:lineRule="auto"/>
        <w:jc w:val="both"/>
        <w:rPr>
          <w:highlight w:val="white"/>
        </w:rPr>
      </w:pPr>
      <w:r>
        <w:rPr>
          <w:highlight w:val="white"/>
        </w:rPr>
        <w:t xml:space="preserve">The audit company should possess sufficient knowledge of relevant laws, regulations and rules of each Contracting Party of the Western Balkans 6. This includes but is not limited to taxation, social security and </w:t>
      </w:r>
      <w:r w:rsidR="00D07CEF">
        <w:rPr>
          <w:highlight w:val="white"/>
        </w:rPr>
        <w:t>labor</w:t>
      </w:r>
      <w:r>
        <w:rPr>
          <w:highlight w:val="white"/>
        </w:rPr>
        <w:t xml:space="preserve"> regulations, accounting and reporting.</w:t>
      </w:r>
    </w:p>
    <w:p w14:paraId="00000054" w14:textId="77777777" w:rsidR="001E17E3" w:rsidRDefault="00997669">
      <w:pPr>
        <w:keepLines/>
        <w:widowControl/>
        <w:numPr>
          <w:ilvl w:val="0"/>
          <w:numId w:val="4"/>
        </w:numPr>
        <w:spacing w:before="240" w:after="240" w:line="276" w:lineRule="auto"/>
        <w:jc w:val="both"/>
        <w:rPr>
          <w:highlight w:val="white"/>
        </w:rPr>
      </w:pPr>
      <w:r>
        <w:rPr>
          <w:highlight w:val="white"/>
        </w:rPr>
        <w:t>The audit company should have experience on monitoring granting / sub-granting schemes, recommendations and practices. A copy of a reference from a client or copies of a contract should be submitted.</w:t>
      </w:r>
    </w:p>
    <w:p w14:paraId="00000055" w14:textId="77777777" w:rsidR="001E17E3" w:rsidRDefault="00997669">
      <w:pPr>
        <w:keepLines/>
        <w:widowControl/>
        <w:numPr>
          <w:ilvl w:val="0"/>
          <w:numId w:val="4"/>
        </w:numPr>
        <w:spacing w:before="240" w:after="240" w:line="276" w:lineRule="auto"/>
        <w:jc w:val="both"/>
        <w:rPr>
          <w:highlight w:val="white"/>
        </w:rPr>
      </w:pPr>
      <w:r>
        <w:rPr>
          <w:highlight w:val="white"/>
        </w:rPr>
        <w:t>Fluency in English</w:t>
      </w:r>
    </w:p>
    <w:p w14:paraId="00000056" w14:textId="77777777" w:rsidR="001E17E3" w:rsidRDefault="001E17E3">
      <w:pPr>
        <w:widowControl/>
        <w:rPr>
          <w:b/>
        </w:rPr>
      </w:pPr>
    </w:p>
    <w:p w14:paraId="00000057" w14:textId="77777777" w:rsidR="001E17E3" w:rsidRDefault="00997669">
      <w:pPr>
        <w:widowControl/>
        <w:numPr>
          <w:ilvl w:val="0"/>
          <w:numId w:val="11"/>
        </w:numPr>
        <w:spacing w:after="200" w:line="276" w:lineRule="auto"/>
        <w:rPr>
          <w:b/>
          <w:u w:val="single"/>
        </w:rPr>
      </w:pPr>
      <w:r>
        <w:rPr>
          <w:b/>
        </w:rPr>
        <w:t xml:space="preserve"> </w:t>
      </w:r>
      <w:r>
        <w:rPr>
          <w:b/>
          <w:u w:val="single"/>
        </w:rPr>
        <w:t>Application process</w:t>
      </w:r>
    </w:p>
    <w:p w14:paraId="00000058" w14:textId="35EE52CE" w:rsidR="001E17E3" w:rsidRDefault="00997669">
      <w:pPr>
        <w:widowControl/>
        <w:spacing w:line="276" w:lineRule="auto"/>
        <w:jc w:val="both"/>
        <w:rPr>
          <w:color w:val="000000"/>
        </w:rPr>
      </w:pPr>
      <w:r>
        <w:t>Applications should be submitted via email to</w:t>
      </w:r>
      <w:r>
        <w:rPr>
          <w:color w:val="000000"/>
        </w:rPr>
        <w:t xml:space="preserve"> </w:t>
      </w:r>
      <w:bookmarkStart w:id="10" w:name="_GoBack"/>
      <w:bookmarkEnd w:id="10"/>
      <w:r w:rsidR="007F12EF">
        <w:rPr>
          <w:b/>
          <w:color w:val="000000"/>
        </w:rPr>
        <w:t xml:space="preserve">procurement@rycowb.org </w:t>
      </w:r>
      <w:r w:rsidR="007F12EF">
        <w:rPr>
          <w:color w:val="000000"/>
        </w:rPr>
        <w:t>within</w:t>
      </w:r>
      <w:r>
        <w:rPr>
          <w:color w:val="000000"/>
        </w:rPr>
        <w:t xml:space="preserve"> </w:t>
      </w:r>
      <w:r w:rsidR="00945BD2">
        <w:rPr>
          <w:b/>
          <w:color w:val="000000"/>
        </w:rPr>
        <w:t xml:space="preserve">24/11/2020 </w:t>
      </w:r>
      <w:r>
        <w:rPr>
          <w:color w:val="000000"/>
        </w:rPr>
        <w:t xml:space="preserve">not later than </w:t>
      </w:r>
      <w:r>
        <w:rPr>
          <w:b/>
          <w:color w:val="000000"/>
        </w:rPr>
        <w:t xml:space="preserve">17:00 </w:t>
      </w:r>
      <w:r>
        <w:rPr>
          <w:color w:val="000000"/>
        </w:rPr>
        <w:t xml:space="preserve">(CET). Interested and qualified candidates need to enclose following documents to the application: </w:t>
      </w:r>
    </w:p>
    <w:p w14:paraId="00000059" w14:textId="77777777" w:rsidR="001E17E3" w:rsidRDefault="001E17E3">
      <w:pPr>
        <w:widowControl/>
        <w:spacing w:line="276" w:lineRule="auto"/>
        <w:jc w:val="both"/>
        <w:rPr>
          <w:color w:val="000000"/>
        </w:rPr>
      </w:pPr>
    </w:p>
    <w:p w14:paraId="0000005A" w14:textId="77777777" w:rsidR="001E17E3" w:rsidRDefault="00997669">
      <w:pPr>
        <w:widowControl/>
        <w:numPr>
          <w:ilvl w:val="0"/>
          <w:numId w:val="6"/>
        </w:numPr>
        <w:spacing w:after="200" w:line="276" w:lineRule="auto"/>
        <w:ind w:right="106"/>
        <w:jc w:val="both"/>
        <w:rPr>
          <w:color w:val="000000"/>
        </w:rPr>
      </w:pPr>
      <w:r>
        <w:rPr>
          <w:color w:val="000000"/>
        </w:rPr>
        <w:t xml:space="preserve">Letter of interest where applicants should: </w:t>
      </w:r>
    </w:p>
    <w:p w14:paraId="0000005B" w14:textId="77777777" w:rsidR="001E17E3" w:rsidRDefault="00997669">
      <w:pPr>
        <w:widowControl/>
        <w:spacing w:line="276" w:lineRule="auto"/>
        <w:ind w:left="1440"/>
        <w:jc w:val="both"/>
        <w:rPr>
          <w:color w:val="000000"/>
        </w:rPr>
      </w:pPr>
      <w:r>
        <w:rPr>
          <w:color w:val="000000"/>
        </w:rPr>
        <w:lastRenderedPageBreak/>
        <w:t xml:space="preserve">(a) State specific motivation to be selected; </w:t>
      </w:r>
    </w:p>
    <w:p w14:paraId="0000005C" w14:textId="77777777" w:rsidR="001E17E3" w:rsidRDefault="00997669">
      <w:pPr>
        <w:widowControl/>
        <w:spacing w:line="276" w:lineRule="auto"/>
        <w:ind w:left="1440"/>
        <w:jc w:val="both"/>
        <w:rPr>
          <w:color w:val="000000"/>
        </w:rPr>
      </w:pPr>
      <w:r>
        <w:rPr>
          <w:color w:val="000000"/>
        </w:rPr>
        <w:t xml:space="preserve">(b) Describe relevant experience to meet the criteria as set above; </w:t>
      </w:r>
    </w:p>
    <w:p w14:paraId="0000005D" w14:textId="77777777" w:rsidR="001E17E3" w:rsidRDefault="001E17E3">
      <w:pPr>
        <w:widowControl/>
        <w:spacing w:line="276" w:lineRule="auto"/>
        <w:ind w:left="1440"/>
        <w:jc w:val="both"/>
      </w:pPr>
    </w:p>
    <w:p w14:paraId="47A2F22E" w14:textId="1D5F35FF" w:rsidR="00E34C99" w:rsidRDefault="00997669" w:rsidP="006E7016">
      <w:pPr>
        <w:widowControl/>
        <w:numPr>
          <w:ilvl w:val="0"/>
          <w:numId w:val="5"/>
        </w:numPr>
        <w:spacing w:after="200" w:line="276" w:lineRule="auto"/>
        <w:ind w:right="106"/>
        <w:jc w:val="both"/>
        <w:rPr>
          <w:i/>
          <w:color w:val="000000"/>
        </w:rPr>
      </w:pPr>
      <w:r>
        <w:t>Curriculum Vitae of the audit company and of each audit team member</w:t>
      </w:r>
      <w:bookmarkStart w:id="11" w:name="_Hlk54250762"/>
    </w:p>
    <w:p w14:paraId="36F4A35D" w14:textId="0D11C8CB" w:rsidR="00E34C99" w:rsidRDefault="002428EE" w:rsidP="00ED0AE7">
      <w:pPr>
        <w:pStyle w:val="ListParagraph"/>
        <w:numPr>
          <w:ilvl w:val="0"/>
          <w:numId w:val="5"/>
        </w:numPr>
        <w:rPr>
          <w:color w:val="000000"/>
        </w:rPr>
      </w:pPr>
      <w:r w:rsidRPr="002428EE">
        <w:rPr>
          <w:color w:val="000000"/>
        </w:rPr>
        <w:t xml:space="preserve">Copies of </w:t>
      </w:r>
      <w:proofErr w:type="spellStart"/>
      <w:r w:rsidRPr="002428EE">
        <w:rPr>
          <w:color w:val="000000"/>
        </w:rPr>
        <w:t>MoU</w:t>
      </w:r>
      <w:proofErr w:type="spellEnd"/>
      <w:r w:rsidRPr="002428EE">
        <w:rPr>
          <w:color w:val="000000"/>
        </w:rPr>
        <w:t xml:space="preserve">-s/Certificates/Expressions of interest /Declaration of commitment/Contracts/ /References as per each </w:t>
      </w:r>
      <w:r w:rsidRPr="002428EE">
        <w:rPr>
          <w:color w:val="000000"/>
        </w:rPr>
        <w:t>criterion</w:t>
      </w:r>
      <w:r w:rsidRPr="002428EE">
        <w:rPr>
          <w:color w:val="000000"/>
        </w:rPr>
        <w:t xml:space="preserve"> set above in section </w:t>
      </w:r>
      <w:r w:rsidRPr="002428EE">
        <w:rPr>
          <w:color w:val="000000"/>
        </w:rPr>
        <w:t>5. Qualifications</w:t>
      </w:r>
      <w:r w:rsidRPr="002428EE">
        <w:rPr>
          <w:color w:val="000000"/>
        </w:rPr>
        <w:t xml:space="preserve"> and Experience.</w:t>
      </w:r>
      <w:bookmarkEnd w:id="11"/>
    </w:p>
    <w:p w14:paraId="7E50C904" w14:textId="77777777" w:rsidR="00ED0AE7" w:rsidRPr="00ED0AE7" w:rsidRDefault="00ED0AE7" w:rsidP="00ED0AE7">
      <w:pPr>
        <w:pStyle w:val="ListParagraph"/>
        <w:ind w:left="720" w:firstLine="0"/>
        <w:rPr>
          <w:color w:val="000000"/>
        </w:rPr>
      </w:pPr>
    </w:p>
    <w:p w14:paraId="00000060" w14:textId="79546D5E" w:rsidR="001E17E3" w:rsidRPr="00CF1A71" w:rsidRDefault="00997669">
      <w:pPr>
        <w:widowControl/>
        <w:numPr>
          <w:ilvl w:val="0"/>
          <w:numId w:val="6"/>
        </w:numPr>
        <w:spacing w:after="200" w:line="276" w:lineRule="auto"/>
        <w:ind w:right="106"/>
        <w:jc w:val="both"/>
        <w:rPr>
          <w:color w:val="000000"/>
        </w:rPr>
      </w:pPr>
      <w:r w:rsidRPr="00CF1A71">
        <w:rPr>
          <w:color w:val="000000"/>
        </w:rPr>
        <w:t xml:space="preserve">Copy of NUIS/ Identification number for TAX Office (VAT number) and related certificates/licenses </w:t>
      </w:r>
      <w:r w:rsidR="00E34C99" w:rsidRPr="00CF1A71">
        <w:rPr>
          <w:color w:val="000000"/>
        </w:rPr>
        <w:t>as per local regulatory body requirements.</w:t>
      </w:r>
    </w:p>
    <w:p w14:paraId="00000061" w14:textId="77777777" w:rsidR="001E17E3" w:rsidRDefault="00997669">
      <w:pPr>
        <w:widowControl/>
        <w:numPr>
          <w:ilvl w:val="0"/>
          <w:numId w:val="6"/>
        </w:numPr>
        <w:spacing w:after="200" w:line="276" w:lineRule="auto"/>
        <w:ind w:right="106"/>
        <w:jc w:val="both"/>
        <w:rPr>
          <w:color w:val="000000"/>
        </w:rPr>
      </w:pPr>
      <w:bookmarkStart w:id="12" w:name="_heading=h.26in1rg" w:colFirst="0" w:colLast="0"/>
      <w:bookmarkEnd w:id="12"/>
      <w:r>
        <w:rPr>
          <w:color w:val="000000"/>
        </w:rPr>
        <w:t xml:space="preserve">Financial offer including all applicable taxes. </w:t>
      </w:r>
    </w:p>
    <w:p w14:paraId="00000062" w14:textId="77777777" w:rsidR="001E17E3" w:rsidRDefault="001E17E3">
      <w:pPr>
        <w:widowControl/>
        <w:spacing w:after="200" w:line="276" w:lineRule="auto"/>
        <w:ind w:left="720" w:right="106"/>
        <w:jc w:val="both"/>
      </w:pPr>
    </w:p>
    <w:p w14:paraId="00000063" w14:textId="77777777" w:rsidR="001E17E3" w:rsidRDefault="00997669">
      <w:pPr>
        <w:widowControl/>
        <w:spacing w:after="200" w:line="276" w:lineRule="auto"/>
        <w:jc w:val="both"/>
        <w:rPr>
          <w:b/>
          <w:u w:val="single"/>
        </w:rPr>
      </w:pPr>
      <w:r>
        <w:rPr>
          <w:b/>
          <w:u w:val="single"/>
        </w:rPr>
        <w:t>7.  Award Criteria</w:t>
      </w:r>
    </w:p>
    <w:p w14:paraId="00000064" w14:textId="77777777" w:rsidR="001E17E3" w:rsidRDefault="00997669">
      <w:pPr>
        <w:widowControl/>
        <w:spacing w:after="200" w:line="276" w:lineRule="auto"/>
        <w:jc w:val="both"/>
      </w:pPr>
      <w:r>
        <w:t>The sole award criterion will be the lowest price among technically compliant offers.</w:t>
      </w:r>
    </w:p>
    <w:p w14:paraId="00000065" w14:textId="77777777" w:rsidR="001E17E3" w:rsidRDefault="001E17E3">
      <w:pPr>
        <w:widowControl/>
        <w:spacing w:after="200" w:line="276" w:lineRule="auto"/>
        <w:ind w:left="720" w:right="106"/>
        <w:jc w:val="both"/>
      </w:pPr>
    </w:p>
    <w:p w14:paraId="00000066" w14:textId="77777777" w:rsidR="001E17E3" w:rsidRDefault="00997669">
      <w:pPr>
        <w:widowControl/>
        <w:numPr>
          <w:ilvl w:val="0"/>
          <w:numId w:val="5"/>
        </w:numPr>
        <w:spacing w:after="200" w:line="276" w:lineRule="auto"/>
        <w:ind w:right="106"/>
        <w:jc w:val="both"/>
        <w:rPr>
          <w:b/>
        </w:rPr>
      </w:pPr>
      <w:r>
        <w:br w:type="page"/>
      </w:r>
    </w:p>
    <w:p w14:paraId="00000067" w14:textId="77777777" w:rsidR="001E17E3" w:rsidRDefault="00997669">
      <w:pPr>
        <w:widowControl/>
        <w:spacing w:after="200" w:line="276" w:lineRule="auto"/>
        <w:ind w:left="1134" w:hanging="1134"/>
        <w:jc w:val="center"/>
        <w:rPr>
          <w:b/>
        </w:rPr>
      </w:pPr>
      <w:r>
        <w:rPr>
          <w:b/>
        </w:rPr>
        <w:lastRenderedPageBreak/>
        <w:t xml:space="preserve">TERMS OF REFERENCE FOR AN </w:t>
      </w:r>
    </w:p>
    <w:p w14:paraId="00000068" w14:textId="77777777" w:rsidR="001E17E3" w:rsidRDefault="00997669">
      <w:pPr>
        <w:widowControl/>
        <w:spacing w:after="200" w:line="276" w:lineRule="auto"/>
        <w:jc w:val="center"/>
        <w:rPr>
          <w:b/>
        </w:rPr>
      </w:pPr>
      <w:r>
        <w:rPr>
          <w:b/>
        </w:rPr>
        <w:t>EXPENDITURE VERIFICATION</w:t>
      </w:r>
    </w:p>
    <w:p w14:paraId="00000069" w14:textId="77777777" w:rsidR="001E17E3" w:rsidRDefault="00997669">
      <w:pPr>
        <w:keepNext/>
        <w:keepLines/>
        <w:widowControl/>
        <w:spacing w:before="120" w:after="120" w:line="276" w:lineRule="auto"/>
        <w:ind w:left="1418" w:hanging="1418"/>
        <w:jc w:val="center"/>
        <w:rPr>
          <w:b/>
        </w:rPr>
      </w:pPr>
      <w:r>
        <w:rPr>
          <w:b/>
        </w:rPr>
        <w:t xml:space="preserve">Annex 1: Information about the Grant Contract </w:t>
      </w:r>
    </w:p>
    <w:p w14:paraId="0000006A" w14:textId="77777777" w:rsidR="001E17E3" w:rsidRDefault="00997669">
      <w:pPr>
        <w:widowControl/>
        <w:spacing w:after="200" w:line="276" w:lineRule="auto"/>
        <w:ind w:left="1134" w:hanging="1134"/>
        <w:jc w:val="center"/>
      </w:pPr>
      <w:r>
        <w:t>&lt; Annex is completed by RYCO&gt;</w:t>
      </w:r>
    </w:p>
    <w:tbl>
      <w:tblPr>
        <w:tblStyle w:val="ab"/>
        <w:tblW w:w="88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17"/>
        <w:gridCol w:w="4417"/>
      </w:tblGrid>
      <w:tr w:rsidR="001E17E3" w14:paraId="1E3402BD" w14:textId="77777777">
        <w:tc>
          <w:tcPr>
            <w:tcW w:w="8834" w:type="dxa"/>
            <w:gridSpan w:val="2"/>
            <w:shd w:val="clear" w:color="auto" w:fill="auto"/>
          </w:tcPr>
          <w:p w14:paraId="0000006B" w14:textId="77777777" w:rsidR="001E17E3" w:rsidRDefault="00997669">
            <w:pPr>
              <w:widowControl/>
              <w:spacing w:line="276" w:lineRule="auto"/>
              <w:jc w:val="center"/>
            </w:pPr>
            <w:r>
              <w:rPr>
                <w:b/>
              </w:rPr>
              <w:t>Information about the Grant Contract</w:t>
            </w:r>
          </w:p>
        </w:tc>
      </w:tr>
      <w:tr w:rsidR="001E17E3" w14:paraId="4C59E0E2" w14:textId="77777777">
        <w:tc>
          <w:tcPr>
            <w:tcW w:w="4417" w:type="dxa"/>
            <w:shd w:val="clear" w:color="auto" w:fill="auto"/>
          </w:tcPr>
          <w:p w14:paraId="0000006D" w14:textId="77777777" w:rsidR="001E17E3" w:rsidRDefault="00997669">
            <w:pPr>
              <w:widowControl/>
              <w:spacing w:line="276" w:lineRule="auto"/>
            </w:pPr>
            <w:r>
              <w:t>Reference number and date of the Grant Contract</w:t>
            </w:r>
          </w:p>
        </w:tc>
        <w:tc>
          <w:tcPr>
            <w:tcW w:w="4417" w:type="dxa"/>
            <w:shd w:val="clear" w:color="auto" w:fill="auto"/>
          </w:tcPr>
          <w:p w14:paraId="0000006E" w14:textId="77777777" w:rsidR="001E17E3" w:rsidRDefault="001E17E3">
            <w:pPr>
              <w:widowControl/>
              <w:spacing w:line="276" w:lineRule="auto"/>
            </w:pPr>
          </w:p>
        </w:tc>
      </w:tr>
      <w:tr w:rsidR="001E17E3" w14:paraId="2F150EE0" w14:textId="77777777">
        <w:tc>
          <w:tcPr>
            <w:tcW w:w="4417" w:type="dxa"/>
            <w:shd w:val="clear" w:color="auto" w:fill="auto"/>
          </w:tcPr>
          <w:p w14:paraId="0000006F" w14:textId="77777777" w:rsidR="001E17E3" w:rsidRDefault="00997669">
            <w:pPr>
              <w:widowControl/>
              <w:spacing w:line="276" w:lineRule="auto"/>
            </w:pPr>
            <w:r>
              <w:t>Grant contract title</w:t>
            </w:r>
          </w:p>
        </w:tc>
        <w:tc>
          <w:tcPr>
            <w:tcW w:w="4417" w:type="dxa"/>
            <w:shd w:val="clear" w:color="auto" w:fill="auto"/>
          </w:tcPr>
          <w:p w14:paraId="00000070" w14:textId="77777777" w:rsidR="001E17E3" w:rsidRDefault="001E17E3">
            <w:pPr>
              <w:widowControl/>
              <w:spacing w:line="276" w:lineRule="auto"/>
            </w:pPr>
          </w:p>
        </w:tc>
      </w:tr>
      <w:tr w:rsidR="001E17E3" w14:paraId="55E879DF" w14:textId="77777777">
        <w:tc>
          <w:tcPr>
            <w:tcW w:w="4417" w:type="dxa"/>
            <w:shd w:val="clear" w:color="auto" w:fill="auto"/>
          </w:tcPr>
          <w:p w14:paraId="00000071" w14:textId="77777777" w:rsidR="001E17E3" w:rsidRDefault="00997669">
            <w:pPr>
              <w:widowControl/>
              <w:spacing w:line="276" w:lineRule="auto"/>
            </w:pPr>
            <w:r>
              <w:t>Contracting Party</w:t>
            </w:r>
          </w:p>
        </w:tc>
        <w:tc>
          <w:tcPr>
            <w:tcW w:w="4417" w:type="dxa"/>
            <w:shd w:val="clear" w:color="auto" w:fill="auto"/>
          </w:tcPr>
          <w:p w14:paraId="00000072" w14:textId="77777777" w:rsidR="001E17E3" w:rsidRDefault="001E17E3">
            <w:pPr>
              <w:widowControl/>
              <w:spacing w:line="276" w:lineRule="auto"/>
            </w:pPr>
          </w:p>
        </w:tc>
      </w:tr>
      <w:tr w:rsidR="001E17E3" w14:paraId="52983953" w14:textId="77777777">
        <w:tc>
          <w:tcPr>
            <w:tcW w:w="4417" w:type="dxa"/>
            <w:shd w:val="clear" w:color="auto" w:fill="auto"/>
          </w:tcPr>
          <w:p w14:paraId="00000073" w14:textId="77777777" w:rsidR="001E17E3" w:rsidRDefault="00997669">
            <w:pPr>
              <w:widowControl/>
              <w:spacing w:line="276" w:lineRule="auto"/>
            </w:pPr>
            <w:r>
              <w:t>Beneficiary</w:t>
            </w:r>
          </w:p>
        </w:tc>
        <w:tc>
          <w:tcPr>
            <w:tcW w:w="4417" w:type="dxa"/>
            <w:shd w:val="clear" w:color="auto" w:fill="auto"/>
          </w:tcPr>
          <w:p w14:paraId="00000074" w14:textId="77777777" w:rsidR="001E17E3" w:rsidRDefault="001E17E3">
            <w:pPr>
              <w:widowControl/>
              <w:spacing w:line="276" w:lineRule="auto"/>
            </w:pPr>
          </w:p>
        </w:tc>
      </w:tr>
      <w:tr w:rsidR="001E17E3" w14:paraId="34DC12C6" w14:textId="77777777">
        <w:tc>
          <w:tcPr>
            <w:tcW w:w="4417" w:type="dxa"/>
            <w:shd w:val="clear" w:color="auto" w:fill="auto"/>
          </w:tcPr>
          <w:p w14:paraId="00000075" w14:textId="77777777" w:rsidR="001E17E3" w:rsidRDefault="00997669">
            <w:pPr>
              <w:widowControl/>
              <w:spacing w:line="276" w:lineRule="auto"/>
            </w:pPr>
            <w:r>
              <w:t xml:space="preserve">Partners  </w:t>
            </w:r>
          </w:p>
        </w:tc>
        <w:tc>
          <w:tcPr>
            <w:tcW w:w="4417" w:type="dxa"/>
            <w:shd w:val="clear" w:color="auto" w:fill="auto"/>
          </w:tcPr>
          <w:p w14:paraId="00000076" w14:textId="77777777" w:rsidR="001E17E3" w:rsidRDefault="001E17E3">
            <w:pPr>
              <w:widowControl/>
              <w:spacing w:line="276" w:lineRule="auto"/>
            </w:pPr>
          </w:p>
        </w:tc>
      </w:tr>
      <w:tr w:rsidR="001E17E3" w14:paraId="79C905CD" w14:textId="77777777">
        <w:tc>
          <w:tcPr>
            <w:tcW w:w="4417" w:type="dxa"/>
            <w:shd w:val="clear" w:color="auto" w:fill="auto"/>
          </w:tcPr>
          <w:p w14:paraId="00000077" w14:textId="77777777" w:rsidR="001E17E3" w:rsidRDefault="00997669">
            <w:pPr>
              <w:widowControl/>
              <w:spacing w:line="276" w:lineRule="auto"/>
            </w:pPr>
            <w:r>
              <w:t>Start date of the implementation period of the Action</w:t>
            </w:r>
          </w:p>
        </w:tc>
        <w:tc>
          <w:tcPr>
            <w:tcW w:w="4417" w:type="dxa"/>
            <w:shd w:val="clear" w:color="auto" w:fill="auto"/>
          </w:tcPr>
          <w:p w14:paraId="00000078" w14:textId="77777777" w:rsidR="001E17E3" w:rsidRDefault="001E17E3">
            <w:pPr>
              <w:widowControl/>
              <w:spacing w:line="276" w:lineRule="auto"/>
            </w:pPr>
          </w:p>
        </w:tc>
      </w:tr>
      <w:tr w:rsidR="001E17E3" w14:paraId="2FF07B71" w14:textId="77777777">
        <w:tc>
          <w:tcPr>
            <w:tcW w:w="4417" w:type="dxa"/>
            <w:shd w:val="clear" w:color="auto" w:fill="auto"/>
          </w:tcPr>
          <w:p w14:paraId="00000079" w14:textId="77777777" w:rsidR="001E17E3" w:rsidRDefault="00997669">
            <w:pPr>
              <w:widowControl/>
              <w:spacing w:line="276" w:lineRule="auto"/>
            </w:pPr>
            <w:r>
              <w:t>End date of the implementation period of the Action</w:t>
            </w:r>
          </w:p>
        </w:tc>
        <w:tc>
          <w:tcPr>
            <w:tcW w:w="4417" w:type="dxa"/>
            <w:shd w:val="clear" w:color="auto" w:fill="auto"/>
          </w:tcPr>
          <w:p w14:paraId="0000007A" w14:textId="77777777" w:rsidR="001E17E3" w:rsidRDefault="001E17E3">
            <w:pPr>
              <w:widowControl/>
              <w:spacing w:line="276" w:lineRule="auto"/>
            </w:pPr>
          </w:p>
        </w:tc>
      </w:tr>
      <w:tr w:rsidR="001E17E3" w14:paraId="37BC5C2B" w14:textId="77777777">
        <w:tc>
          <w:tcPr>
            <w:tcW w:w="4417" w:type="dxa"/>
            <w:shd w:val="clear" w:color="auto" w:fill="auto"/>
          </w:tcPr>
          <w:p w14:paraId="0000007B" w14:textId="77777777" w:rsidR="001E17E3" w:rsidRDefault="00997669">
            <w:pPr>
              <w:widowControl/>
              <w:spacing w:line="276" w:lineRule="auto"/>
            </w:pPr>
            <w:r>
              <w:t>Total eligible cost of the Action</w:t>
            </w:r>
          </w:p>
        </w:tc>
        <w:tc>
          <w:tcPr>
            <w:tcW w:w="4417" w:type="dxa"/>
            <w:shd w:val="clear" w:color="auto" w:fill="auto"/>
          </w:tcPr>
          <w:p w14:paraId="0000007C" w14:textId="77777777" w:rsidR="001E17E3" w:rsidRDefault="001E17E3">
            <w:pPr>
              <w:widowControl/>
              <w:spacing w:line="276" w:lineRule="auto"/>
            </w:pPr>
          </w:p>
        </w:tc>
      </w:tr>
      <w:tr w:rsidR="001E17E3" w14:paraId="5028A75A" w14:textId="77777777">
        <w:tc>
          <w:tcPr>
            <w:tcW w:w="4417" w:type="dxa"/>
            <w:shd w:val="clear" w:color="auto" w:fill="auto"/>
          </w:tcPr>
          <w:p w14:paraId="0000007D" w14:textId="77777777" w:rsidR="001E17E3" w:rsidRDefault="00997669">
            <w:pPr>
              <w:widowControl/>
              <w:spacing w:line="276" w:lineRule="auto"/>
            </w:pPr>
            <w:r>
              <w:t>Grant maximum amount</w:t>
            </w:r>
          </w:p>
        </w:tc>
        <w:tc>
          <w:tcPr>
            <w:tcW w:w="4417" w:type="dxa"/>
            <w:shd w:val="clear" w:color="auto" w:fill="auto"/>
          </w:tcPr>
          <w:p w14:paraId="0000007E" w14:textId="77777777" w:rsidR="001E17E3" w:rsidRDefault="001E17E3">
            <w:pPr>
              <w:widowControl/>
              <w:spacing w:line="276" w:lineRule="auto"/>
            </w:pPr>
          </w:p>
        </w:tc>
      </w:tr>
      <w:tr w:rsidR="001E17E3" w14:paraId="42A8F758" w14:textId="77777777">
        <w:tc>
          <w:tcPr>
            <w:tcW w:w="4417" w:type="dxa"/>
            <w:shd w:val="clear" w:color="auto" w:fill="auto"/>
          </w:tcPr>
          <w:p w14:paraId="0000007F" w14:textId="77777777" w:rsidR="001E17E3" w:rsidRDefault="00997669">
            <w:pPr>
              <w:widowControl/>
              <w:spacing w:line="276" w:lineRule="auto"/>
            </w:pPr>
            <w:r>
              <w:t>Total amount received to date by the Beneficiary from Contracting Authority</w:t>
            </w:r>
          </w:p>
        </w:tc>
        <w:tc>
          <w:tcPr>
            <w:tcW w:w="4417" w:type="dxa"/>
            <w:shd w:val="clear" w:color="auto" w:fill="auto"/>
          </w:tcPr>
          <w:p w14:paraId="00000080" w14:textId="77777777" w:rsidR="001E17E3" w:rsidRDefault="001E17E3">
            <w:pPr>
              <w:widowControl/>
              <w:spacing w:line="276" w:lineRule="auto"/>
            </w:pPr>
          </w:p>
        </w:tc>
      </w:tr>
      <w:tr w:rsidR="001E17E3" w14:paraId="6725C807" w14:textId="77777777">
        <w:tc>
          <w:tcPr>
            <w:tcW w:w="4417" w:type="dxa"/>
            <w:shd w:val="clear" w:color="auto" w:fill="auto"/>
          </w:tcPr>
          <w:p w14:paraId="00000081" w14:textId="77777777" w:rsidR="001E17E3" w:rsidRDefault="00997669">
            <w:pPr>
              <w:widowControl/>
              <w:spacing w:line="276" w:lineRule="auto"/>
            </w:pPr>
            <w:r>
              <w:t>Total amount of the payment request</w:t>
            </w:r>
          </w:p>
        </w:tc>
        <w:tc>
          <w:tcPr>
            <w:tcW w:w="4417" w:type="dxa"/>
            <w:shd w:val="clear" w:color="auto" w:fill="auto"/>
          </w:tcPr>
          <w:p w14:paraId="00000082" w14:textId="77777777" w:rsidR="001E17E3" w:rsidRDefault="001E17E3">
            <w:pPr>
              <w:widowControl/>
              <w:spacing w:line="276" w:lineRule="auto"/>
            </w:pPr>
          </w:p>
        </w:tc>
      </w:tr>
      <w:tr w:rsidR="001E17E3" w14:paraId="2F77A550" w14:textId="77777777">
        <w:tc>
          <w:tcPr>
            <w:tcW w:w="4417" w:type="dxa"/>
            <w:shd w:val="clear" w:color="auto" w:fill="auto"/>
          </w:tcPr>
          <w:p w14:paraId="00000083" w14:textId="77777777" w:rsidR="001E17E3" w:rsidRDefault="00997669">
            <w:pPr>
              <w:widowControl/>
              <w:spacing w:line="276" w:lineRule="auto"/>
            </w:pPr>
            <w:r>
              <w:t>Contracting Authority</w:t>
            </w:r>
          </w:p>
        </w:tc>
        <w:tc>
          <w:tcPr>
            <w:tcW w:w="4417" w:type="dxa"/>
            <w:shd w:val="clear" w:color="auto" w:fill="auto"/>
          </w:tcPr>
          <w:p w14:paraId="00000084" w14:textId="77777777" w:rsidR="001E17E3" w:rsidRDefault="00997669">
            <w:pPr>
              <w:widowControl/>
              <w:spacing w:line="276" w:lineRule="auto"/>
            </w:pPr>
            <w:r>
              <w:br/>
            </w:r>
          </w:p>
        </w:tc>
      </w:tr>
    </w:tbl>
    <w:p w14:paraId="00000085" w14:textId="77777777" w:rsidR="001E17E3" w:rsidRDefault="001E17E3">
      <w:pPr>
        <w:widowControl/>
        <w:spacing w:after="200" w:line="276" w:lineRule="auto"/>
      </w:pPr>
    </w:p>
    <w:p w14:paraId="00000086" w14:textId="77777777" w:rsidR="001E17E3" w:rsidRDefault="001E17E3">
      <w:pPr>
        <w:widowControl/>
        <w:spacing w:after="200" w:line="276" w:lineRule="auto"/>
      </w:pPr>
    </w:p>
    <w:p w14:paraId="00000087" w14:textId="77777777" w:rsidR="001E17E3" w:rsidRDefault="001E17E3">
      <w:pPr>
        <w:widowControl/>
        <w:spacing w:before="120" w:after="200" w:line="276" w:lineRule="auto"/>
        <w:rPr>
          <w:b/>
        </w:rPr>
      </w:pPr>
    </w:p>
    <w:p w14:paraId="00000088" w14:textId="77777777" w:rsidR="001E17E3" w:rsidRDefault="001E17E3">
      <w:pPr>
        <w:widowControl/>
        <w:spacing w:after="200" w:line="276" w:lineRule="auto"/>
      </w:pPr>
    </w:p>
    <w:p w14:paraId="00000089" w14:textId="77777777" w:rsidR="001E17E3" w:rsidRDefault="001E17E3">
      <w:pPr>
        <w:widowControl/>
        <w:spacing w:after="200" w:line="276" w:lineRule="auto"/>
      </w:pPr>
    </w:p>
    <w:p w14:paraId="0000008A" w14:textId="77777777" w:rsidR="001E17E3" w:rsidRDefault="001E17E3">
      <w:pPr>
        <w:widowControl/>
        <w:spacing w:after="200" w:line="276" w:lineRule="auto"/>
      </w:pPr>
    </w:p>
    <w:p w14:paraId="0000008B" w14:textId="77777777" w:rsidR="001E17E3" w:rsidRDefault="001E17E3">
      <w:pPr>
        <w:widowControl/>
        <w:spacing w:after="200" w:line="276" w:lineRule="auto"/>
      </w:pPr>
    </w:p>
    <w:p w14:paraId="0000008C" w14:textId="77777777" w:rsidR="001E17E3" w:rsidRDefault="001E17E3">
      <w:pPr>
        <w:widowControl/>
        <w:spacing w:after="200" w:line="276" w:lineRule="auto"/>
      </w:pPr>
    </w:p>
    <w:p w14:paraId="0000008D" w14:textId="77777777" w:rsidR="001E17E3" w:rsidRDefault="001E17E3">
      <w:pPr>
        <w:widowControl/>
        <w:spacing w:after="200" w:line="276" w:lineRule="auto"/>
      </w:pPr>
    </w:p>
    <w:p w14:paraId="0000008E" w14:textId="77777777" w:rsidR="001E17E3" w:rsidRDefault="001E17E3">
      <w:pPr>
        <w:widowControl/>
        <w:spacing w:after="200" w:line="276" w:lineRule="auto"/>
      </w:pPr>
    </w:p>
    <w:p w14:paraId="0000008F" w14:textId="77777777" w:rsidR="001E17E3" w:rsidRDefault="001E17E3">
      <w:pPr>
        <w:widowControl/>
        <w:spacing w:after="200" w:line="276" w:lineRule="auto"/>
      </w:pPr>
    </w:p>
    <w:p w14:paraId="00000090" w14:textId="77777777" w:rsidR="001E17E3" w:rsidRDefault="001E17E3">
      <w:pPr>
        <w:widowControl/>
        <w:spacing w:after="200" w:line="276" w:lineRule="auto"/>
      </w:pPr>
    </w:p>
    <w:p w14:paraId="00000091" w14:textId="77777777" w:rsidR="001E17E3" w:rsidRDefault="001E17E3">
      <w:pPr>
        <w:widowControl/>
        <w:spacing w:after="200" w:line="276" w:lineRule="auto"/>
      </w:pPr>
    </w:p>
    <w:p w14:paraId="00000092" w14:textId="77777777" w:rsidR="001E17E3" w:rsidRDefault="001E17E3">
      <w:pPr>
        <w:widowControl/>
        <w:spacing w:after="200" w:line="276" w:lineRule="auto"/>
      </w:pPr>
    </w:p>
    <w:p w14:paraId="00000093" w14:textId="77777777" w:rsidR="001E17E3" w:rsidRDefault="001E17E3">
      <w:pPr>
        <w:widowControl/>
        <w:spacing w:after="200" w:line="276" w:lineRule="auto"/>
      </w:pPr>
    </w:p>
    <w:p w14:paraId="00000094" w14:textId="77777777" w:rsidR="001E17E3" w:rsidRDefault="001E17E3">
      <w:pPr>
        <w:widowControl/>
        <w:spacing w:after="200" w:line="276" w:lineRule="auto"/>
      </w:pPr>
    </w:p>
    <w:p w14:paraId="00000095" w14:textId="77777777" w:rsidR="001E17E3" w:rsidRDefault="001E17E3">
      <w:pPr>
        <w:widowControl/>
        <w:spacing w:before="120" w:after="200" w:line="276" w:lineRule="auto"/>
        <w:rPr>
          <w:color w:val="000000"/>
        </w:rPr>
      </w:pPr>
    </w:p>
    <w:p w14:paraId="00000096" w14:textId="77777777" w:rsidR="001E17E3" w:rsidRDefault="00997669">
      <w:pPr>
        <w:widowControl/>
        <w:spacing w:before="360" w:after="200" w:line="276" w:lineRule="auto"/>
        <w:ind w:left="1134" w:hanging="1134"/>
        <w:jc w:val="center"/>
        <w:rPr>
          <w:b/>
        </w:rPr>
      </w:pPr>
      <w:r>
        <w:rPr>
          <w:b/>
        </w:rPr>
        <w:lastRenderedPageBreak/>
        <w:t xml:space="preserve">TERMS OF REFERENCE FOR AN </w:t>
      </w:r>
    </w:p>
    <w:p w14:paraId="00000097" w14:textId="77777777" w:rsidR="001E17E3" w:rsidRDefault="00997669">
      <w:pPr>
        <w:widowControl/>
        <w:spacing w:before="120" w:after="360" w:line="276" w:lineRule="auto"/>
        <w:jc w:val="center"/>
        <w:rPr>
          <w:b/>
        </w:rPr>
      </w:pPr>
      <w:r>
        <w:rPr>
          <w:b/>
        </w:rPr>
        <w:t>EXPENDITURE VERIFICATION</w:t>
      </w:r>
    </w:p>
    <w:p w14:paraId="00000098" w14:textId="77777777" w:rsidR="001E17E3" w:rsidRDefault="00997669">
      <w:pPr>
        <w:widowControl/>
        <w:spacing w:line="276" w:lineRule="auto"/>
        <w:jc w:val="center"/>
        <w:rPr>
          <w:b/>
        </w:rPr>
      </w:pPr>
      <w:r>
        <w:rPr>
          <w:b/>
        </w:rPr>
        <w:t>Annex 2: Listing of specific procedures to be performed</w:t>
      </w:r>
    </w:p>
    <w:p w14:paraId="00000099" w14:textId="77777777" w:rsidR="001E17E3" w:rsidRDefault="00997669">
      <w:pPr>
        <w:keepNext/>
        <w:keepLines/>
        <w:widowControl/>
        <w:spacing w:before="480" w:after="120" w:line="276" w:lineRule="auto"/>
        <w:rPr>
          <w:b/>
        </w:rPr>
      </w:pPr>
      <w:r>
        <w:rPr>
          <w:b/>
        </w:rPr>
        <w:t>1</w:t>
      </w:r>
      <w:r>
        <w:rPr>
          <w:b/>
        </w:rPr>
        <w:tab/>
        <w:t>General Procedures</w:t>
      </w:r>
    </w:p>
    <w:p w14:paraId="0000009A" w14:textId="77777777" w:rsidR="001E17E3" w:rsidRDefault="00997669">
      <w:pPr>
        <w:keepNext/>
        <w:widowControl/>
        <w:numPr>
          <w:ilvl w:val="1"/>
          <w:numId w:val="10"/>
        </w:numPr>
        <w:spacing w:before="240" w:after="120" w:line="276" w:lineRule="auto"/>
        <w:rPr>
          <w:b/>
        </w:rPr>
      </w:pPr>
      <w:r>
        <w:rPr>
          <w:b/>
        </w:rPr>
        <w:t>Terms and Conditions of the Grant Contract</w:t>
      </w:r>
    </w:p>
    <w:p w14:paraId="0000009B" w14:textId="77777777" w:rsidR="001E17E3" w:rsidRDefault="00997669">
      <w:pPr>
        <w:widowControl/>
        <w:spacing w:after="200" w:line="276" w:lineRule="auto"/>
      </w:pPr>
      <w:r>
        <w:t>The Auditor:</w:t>
      </w:r>
    </w:p>
    <w:p w14:paraId="0000009C" w14:textId="77777777" w:rsidR="001E17E3" w:rsidRDefault="00997669">
      <w:pPr>
        <w:widowControl/>
        <w:spacing w:after="200" w:line="276" w:lineRule="auto"/>
        <w:ind w:left="284" w:hanging="284"/>
        <w:jc w:val="both"/>
      </w:pPr>
      <w:r>
        <w:t>-</w:t>
      </w:r>
      <w:r>
        <w:tab/>
        <w:t>obtains an understanding of the terms and conditions of the Grant Contract by reviewing the Grant Contract and its annexes and other relevant information, and by inquiry of the Contracting Authority;</w:t>
      </w:r>
    </w:p>
    <w:p w14:paraId="0000009D" w14:textId="77777777" w:rsidR="001E17E3" w:rsidRDefault="00997669">
      <w:pPr>
        <w:widowControl/>
        <w:spacing w:after="200" w:line="276" w:lineRule="auto"/>
        <w:ind w:left="284" w:hanging="284"/>
        <w:jc w:val="both"/>
      </w:pPr>
      <w:r>
        <w:t>-</w:t>
      </w:r>
      <w:r>
        <w:tab/>
        <w:t>obtains a copy of the original Grant Contract (signed by the Beneficiary and the Contracting Authority) with its annexes;</w:t>
      </w:r>
    </w:p>
    <w:p w14:paraId="0000009E" w14:textId="77777777" w:rsidR="001E17E3" w:rsidRDefault="00997669">
      <w:pPr>
        <w:widowControl/>
        <w:spacing w:after="200" w:line="276" w:lineRule="auto"/>
        <w:ind w:left="284" w:hanging="284"/>
        <w:jc w:val="both"/>
      </w:pPr>
      <w:r>
        <w:t>-</w:t>
      </w:r>
      <w:r>
        <w:tab/>
        <w:t>obtains and reviews the Report (which includes a narrative and a financial section) as per Article 2.1 of the General Conditions;</w:t>
      </w:r>
    </w:p>
    <w:p w14:paraId="0000009F" w14:textId="77777777" w:rsidR="001E17E3" w:rsidRDefault="00997669">
      <w:pPr>
        <w:keepNext/>
        <w:widowControl/>
        <w:numPr>
          <w:ilvl w:val="1"/>
          <w:numId w:val="10"/>
        </w:numPr>
        <w:spacing w:before="240" w:after="120" w:line="276" w:lineRule="auto"/>
        <w:ind w:left="709" w:hanging="709"/>
        <w:rPr>
          <w:b/>
        </w:rPr>
      </w:pPr>
      <w:r>
        <w:rPr>
          <w:b/>
        </w:rPr>
        <w:t>Financial Report for the Grant Contract</w:t>
      </w:r>
    </w:p>
    <w:p w14:paraId="000000A0" w14:textId="77777777" w:rsidR="001E17E3" w:rsidRDefault="00997669">
      <w:pPr>
        <w:widowControl/>
        <w:spacing w:after="240"/>
        <w:jc w:val="both"/>
      </w:pPr>
      <w:r>
        <w:t>The Auditor verifies that the Financial Report complies with the following conditions of Article 2 of the General Conditions the Grant Contract:</w:t>
      </w:r>
    </w:p>
    <w:p w14:paraId="000000A1" w14:textId="77777777" w:rsidR="001E17E3" w:rsidRDefault="00997669">
      <w:pPr>
        <w:widowControl/>
        <w:spacing w:after="240"/>
        <w:ind w:left="283" w:hanging="283"/>
        <w:jc w:val="both"/>
      </w:pPr>
      <w:r>
        <w:t>The Financial Report must conform to the model in Annex IV of the Grant Contract;</w:t>
      </w:r>
    </w:p>
    <w:p w14:paraId="000000A2" w14:textId="77777777" w:rsidR="001E17E3" w:rsidRDefault="00997669">
      <w:pPr>
        <w:widowControl/>
        <w:spacing w:after="240"/>
        <w:ind w:left="283" w:hanging="283"/>
        <w:jc w:val="both"/>
      </w:pPr>
      <w:r>
        <w:t>The Financial Report should cover the eligible costs of the Action as a whole, regardless of which part of it is financed by the Contracting Authority;</w:t>
      </w:r>
    </w:p>
    <w:p w14:paraId="000000A3" w14:textId="77777777" w:rsidR="001E17E3" w:rsidRDefault="00997669">
      <w:pPr>
        <w:widowControl/>
        <w:spacing w:after="240"/>
        <w:ind w:left="283" w:hanging="283"/>
        <w:jc w:val="both"/>
      </w:pPr>
      <w:r>
        <w:t>The Financial Report should be drawn up in the language of the Grant Contract;</w:t>
      </w:r>
    </w:p>
    <w:p w14:paraId="000000A4" w14:textId="77777777" w:rsidR="001E17E3" w:rsidRDefault="00997669">
      <w:pPr>
        <w:keepNext/>
        <w:widowControl/>
        <w:numPr>
          <w:ilvl w:val="1"/>
          <w:numId w:val="10"/>
        </w:numPr>
        <w:spacing w:before="240" w:after="120" w:line="276" w:lineRule="auto"/>
        <w:ind w:left="709" w:hanging="709"/>
        <w:rPr>
          <w:b/>
        </w:rPr>
      </w:pPr>
      <w:r>
        <w:rPr>
          <w:b/>
        </w:rPr>
        <w:t xml:space="preserve">Rules for Accounting and Record keeping </w:t>
      </w:r>
    </w:p>
    <w:p w14:paraId="000000A5" w14:textId="77777777" w:rsidR="001E17E3" w:rsidRDefault="00997669">
      <w:pPr>
        <w:widowControl/>
        <w:spacing w:after="240"/>
        <w:ind w:left="283" w:hanging="283"/>
        <w:jc w:val="both"/>
      </w:pPr>
      <w:r>
        <w:t xml:space="preserve">The Auditor examines — when performing the procedures listed in this </w:t>
      </w:r>
      <w:proofErr w:type="spellStart"/>
      <w:r>
        <w:t>ToR</w:t>
      </w:r>
      <w:proofErr w:type="spellEnd"/>
      <w:r>
        <w:t xml:space="preserve"> — whether the Beneficiary has complied with the rules for accounting and record keeping of Article 16 of the General Conditions the Grant Contract including and notably:</w:t>
      </w:r>
    </w:p>
    <w:p w14:paraId="000000A6" w14:textId="77777777" w:rsidR="001E17E3" w:rsidRDefault="00997669">
      <w:pPr>
        <w:widowControl/>
        <w:spacing w:after="240"/>
        <w:ind w:left="283" w:hanging="283"/>
        <w:jc w:val="both"/>
      </w:pPr>
      <w:r>
        <w:t>The accounts kept by the Beneficiary for the implementation of the Action must be accurate and regular;</w:t>
      </w:r>
    </w:p>
    <w:p w14:paraId="000000A7" w14:textId="77777777" w:rsidR="001E17E3" w:rsidRDefault="00997669">
      <w:pPr>
        <w:widowControl/>
        <w:spacing w:after="240"/>
        <w:ind w:left="283" w:hanging="283"/>
        <w:jc w:val="both"/>
      </w:pPr>
      <w:r>
        <w:t>The Beneficiary must have a double-entry book-keeping system;</w:t>
      </w:r>
    </w:p>
    <w:p w14:paraId="000000A8" w14:textId="77777777" w:rsidR="001E17E3" w:rsidRDefault="00997669">
      <w:pPr>
        <w:widowControl/>
        <w:spacing w:after="240"/>
        <w:ind w:left="283" w:hanging="283"/>
        <w:jc w:val="both"/>
      </w:pPr>
      <w:r>
        <w:t>The accounts and expenditure relating to the Action must be easily traceable, identifiable and verifiable.</w:t>
      </w:r>
    </w:p>
    <w:p w14:paraId="000000A9" w14:textId="77777777" w:rsidR="001E17E3" w:rsidRDefault="00997669">
      <w:pPr>
        <w:keepNext/>
        <w:widowControl/>
        <w:numPr>
          <w:ilvl w:val="1"/>
          <w:numId w:val="10"/>
        </w:numPr>
        <w:spacing w:before="240" w:after="120" w:line="276" w:lineRule="auto"/>
        <w:ind w:left="709" w:hanging="709"/>
        <w:rPr>
          <w:b/>
        </w:rPr>
      </w:pPr>
      <w:r>
        <w:rPr>
          <w:b/>
        </w:rPr>
        <w:t>Reconciling the Financial Report to the Beneficiary(</w:t>
      </w:r>
      <w:proofErr w:type="spellStart"/>
      <w:r>
        <w:rPr>
          <w:b/>
        </w:rPr>
        <w:t>ies</w:t>
      </w:r>
      <w:proofErr w:type="spellEnd"/>
      <w:r>
        <w:rPr>
          <w:b/>
        </w:rPr>
        <w:t>)’s Accounting System and Records</w:t>
      </w:r>
    </w:p>
    <w:p w14:paraId="000000AA" w14:textId="77777777" w:rsidR="001E17E3" w:rsidRDefault="00997669">
      <w:pPr>
        <w:widowControl/>
        <w:spacing w:after="200" w:line="276" w:lineRule="auto"/>
        <w:jc w:val="both"/>
      </w:pPr>
      <w:r>
        <w:t xml:space="preserve">The Auditor reconciles the information in the Financial Report to the Beneficiary’s accounting system and records (e.g. trial balance, general ledger accounts, sub ledgers etc.). </w:t>
      </w:r>
    </w:p>
    <w:p w14:paraId="000000AB" w14:textId="77777777" w:rsidR="001E17E3" w:rsidRDefault="00997669">
      <w:pPr>
        <w:keepNext/>
        <w:widowControl/>
        <w:numPr>
          <w:ilvl w:val="1"/>
          <w:numId w:val="10"/>
        </w:numPr>
        <w:spacing w:before="240" w:after="120" w:line="276" w:lineRule="auto"/>
        <w:ind w:left="709" w:hanging="709"/>
        <w:rPr>
          <w:b/>
        </w:rPr>
      </w:pPr>
      <w:r>
        <w:rPr>
          <w:b/>
        </w:rPr>
        <w:t xml:space="preserve">Exchange Rates </w:t>
      </w:r>
    </w:p>
    <w:p w14:paraId="000000AC" w14:textId="77777777" w:rsidR="001E17E3" w:rsidRDefault="00997669">
      <w:pPr>
        <w:widowControl/>
        <w:spacing w:after="200" w:line="276" w:lineRule="auto"/>
        <w:jc w:val="both"/>
      </w:pPr>
      <w:r>
        <w:t xml:space="preserve">The Auditor verifies that the financial report for the Action is stated in the currency set out in the Special Conditions. </w:t>
      </w:r>
    </w:p>
    <w:p w14:paraId="000000AD" w14:textId="77777777" w:rsidR="001E17E3" w:rsidRDefault="00997669">
      <w:pPr>
        <w:keepNext/>
        <w:widowControl/>
        <w:numPr>
          <w:ilvl w:val="0"/>
          <w:numId w:val="10"/>
        </w:numPr>
        <w:spacing w:before="240" w:after="240" w:line="276" w:lineRule="auto"/>
        <w:jc w:val="both"/>
        <w:rPr>
          <w:b/>
        </w:rPr>
      </w:pPr>
      <w:r>
        <w:rPr>
          <w:b/>
        </w:rPr>
        <w:lastRenderedPageBreak/>
        <w:t>Procedures to verify conformity of Expenditure with the Budget and Analytical Review</w:t>
      </w:r>
    </w:p>
    <w:p w14:paraId="000000AE" w14:textId="77777777" w:rsidR="001E17E3" w:rsidRDefault="00997669">
      <w:pPr>
        <w:keepNext/>
        <w:widowControl/>
        <w:numPr>
          <w:ilvl w:val="1"/>
          <w:numId w:val="8"/>
        </w:numPr>
        <w:spacing w:before="240" w:after="120" w:line="276" w:lineRule="auto"/>
        <w:rPr>
          <w:b/>
        </w:rPr>
      </w:pPr>
      <w:r>
        <w:rPr>
          <w:b/>
        </w:rPr>
        <w:t>Budget of the Grant Contract</w:t>
      </w:r>
    </w:p>
    <w:p w14:paraId="000000AF" w14:textId="77777777" w:rsidR="001E17E3" w:rsidRDefault="00997669">
      <w:pPr>
        <w:widowControl/>
        <w:spacing w:after="200" w:line="276" w:lineRule="auto"/>
        <w:jc w:val="both"/>
      </w:pPr>
      <w:r>
        <w:t>The Auditor carries out an analytical review of the expenditure headings in the Financial Report.</w:t>
      </w:r>
    </w:p>
    <w:p w14:paraId="000000B0" w14:textId="77777777" w:rsidR="001E17E3" w:rsidRDefault="00997669">
      <w:pPr>
        <w:widowControl/>
        <w:spacing w:after="200" w:line="276" w:lineRule="auto"/>
        <w:jc w:val="both"/>
      </w:pPr>
      <w:r>
        <w:t>The Auditor verifies that the budget in the Financial Report corresponds with the budget of the Grant Contract (authenticity and authorization of the initial budget) and that the expenditure incurred was indicated in the budget of the Grant Contract.</w:t>
      </w:r>
    </w:p>
    <w:p w14:paraId="000000B1" w14:textId="77777777" w:rsidR="001E17E3" w:rsidRDefault="00997669">
      <w:pPr>
        <w:keepNext/>
        <w:widowControl/>
        <w:numPr>
          <w:ilvl w:val="1"/>
          <w:numId w:val="8"/>
        </w:numPr>
        <w:spacing w:before="240" w:after="120" w:line="276" w:lineRule="auto"/>
        <w:ind w:left="709" w:hanging="709"/>
        <w:rPr>
          <w:b/>
        </w:rPr>
      </w:pPr>
      <w:r>
        <w:rPr>
          <w:b/>
        </w:rPr>
        <w:t>Amendments to the Budget of the Grant Contract</w:t>
      </w:r>
    </w:p>
    <w:p w14:paraId="000000B2" w14:textId="77777777" w:rsidR="001E17E3" w:rsidRDefault="00997669">
      <w:pPr>
        <w:widowControl/>
        <w:spacing w:after="200" w:line="276" w:lineRule="auto"/>
        <w:jc w:val="both"/>
      </w:pPr>
      <w:r>
        <w:t>The Auditor verifies whether there have been amendments to the budget of the Grant Contract. Where this is the case the Auditor verifies that the Coordinator has:</w:t>
      </w:r>
    </w:p>
    <w:p w14:paraId="000000B3" w14:textId="77777777" w:rsidR="001E17E3" w:rsidRDefault="00997669">
      <w:pPr>
        <w:widowControl/>
        <w:spacing w:after="240"/>
        <w:ind w:left="283" w:hanging="283"/>
        <w:jc w:val="both"/>
      </w:pPr>
      <w:r>
        <w:t>requested an amendment to the budget and obtained an addendum to the Grant Contract if such an addendum was required (Article 8 of the General Conditions).</w:t>
      </w:r>
    </w:p>
    <w:p w14:paraId="000000B4" w14:textId="77777777" w:rsidR="001E17E3" w:rsidRDefault="00997669">
      <w:pPr>
        <w:widowControl/>
        <w:spacing w:after="240"/>
        <w:ind w:left="283" w:hanging="283"/>
        <w:jc w:val="both"/>
      </w:pPr>
      <w:r>
        <w:t>informed the Contracting Authority about the amendment if the amendment was within the scope of Article 8.4 of the General Conditions, and an addendum to the Grant Contract was not required.</w:t>
      </w:r>
    </w:p>
    <w:p w14:paraId="000000B5" w14:textId="77777777" w:rsidR="001E17E3" w:rsidRDefault="00997669">
      <w:pPr>
        <w:keepNext/>
        <w:widowControl/>
        <w:numPr>
          <w:ilvl w:val="0"/>
          <w:numId w:val="8"/>
        </w:numPr>
        <w:spacing w:before="240" w:after="240" w:line="276" w:lineRule="auto"/>
        <w:jc w:val="both"/>
        <w:rPr>
          <w:b/>
        </w:rPr>
      </w:pPr>
      <w:r>
        <w:rPr>
          <w:b/>
        </w:rPr>
        <w:t>Procedures to verify selected Expenditure</w:t>
      </w:r>
    </w:p>
    <w:p w14:paraId="000000B6" w14:textId="77777777" w:rsidR="001E17E3" w:rsidRDefault="00997669">
      <w:pPr>
        <w:keepNext/>
        <w:widowControl/>
        <w:numPr>
          <w:ilvl w:val="1"/>
          <w:numId w:val="7"/>
        </w:numPr>
        <w:spacing w:before="240" w:after="120" w:line="276" w:lineRule="auto"/>
        <w:rPr>
          <w:b/>
        </w:rPr>
      </w:pPr>
      <w:r>
        <w:rPr>
          <w:b/>
        </w:rPr>
        <w:t>Eligibility of Costs</w:t>
      </w:r>
    </w:p>
    <w:p w14:paraId="000000B7" w14:textId="77777777" w:rsidR="001E17E3" w:rsidRDefault="00997669">
      <w:pPr>
        <w:widowControl/>
        <w:spacing w:after="200" w:line="276" w:lineRule="auto"/>
      </w:pPr>
      <w:r>
        <w:t>The Auditor verifies, for each expenditure item selected, the eligibility criteria set out below.</w:t>
      </w:r>
    </w:p>
    <w:p w14:paraId="000000B8" w14:textId="77777777" w:rsidR="001E17E3" w:rsidRDefault="00997669">
      <w:pPr>
        <w:widowControl/>
        <w:spacing w:before="240" w:after="120"/>
        <w:ind w:left="709" w:hanging="709"/>
        <w:jc w:val="both"/>
        <w:rPr>
          <w:i/>
        </w:rPr>
      </w:pPr>
      <w:r>
        <w:rPr>
          <w:i/>
        </w:rPr>
        <w:t>Actual costs incurred (Article 15.1)</w:t>
      </w:r>
    </w:p>
    <w:p w14:paraId="000000B9" w14:textId="77777777" w:rsidR="001E17E3" w:rsidRDefault="00997669">
      <w:pPr>
        <w:widowControl/>
        <w:spacing w:after="200" w:line="276" w:lineRule="auto"/>
        <w:jc w:val="both"/>
      </w:pPr>
      <w:r>
        <w:t>The Auditor verifies that the actual expenditure for a selected item was incurred by and pertains to the Beneficiary(</w:t>
      </w:r>
      <w:proofErr w:type="spellStart"/>
      <w:r>
        <w:t>ies</w:t>
      </w:r>
      <w:proofErr w:type="spellEnd"/>
      <w:r>
        <w:t>) or its (their) affiliated entity(</w:t>
      </w:r>
      <w:proofErr w:type="spellStart"/>
      <w:r>
        <w:t>ies</w:t>
      </w:r>
      <w:proofErr w:type="spellEnd"/>
      <w:r>
        <w:t>). The Auditor should take into account the detailed conditions for actual costs incurred as set out in Article 15.</w:t>
      </w:r>
      <w:proofErr w:type="gramStart"/>
      <w:r>
        <w:t>1.(</w:t>
      </w:r>
      <w:proofErr w:type="spellStart"/>
      <w:proofErr w:type="gramEnd"/>
      <w:r>
        <w:t>i</w:t>
      </w:r>
      <w:proofErr w:type="spellEnd"/>
      <w:r>
        <w:t xml:space="preserve">) to (iii). For this </w:t>
      </w:r>
      <w:proofErr w:type="gramStart"/>
      <w:r>
        <w:t>purpose</w:t>
      </w:r>
      <w:proofErr w:type="gramEnd"/>
      <w:r>
        <w:t xml:space="preserve"> the Auditor examines supporting documents (e.g. invoices, contracts) and proof of payment. The Auditor also examines proof of work done, goods received or services rendered and he/she verifies the existence of assets if applicable.</w:t>
      </w:r>
    </w:p>
    <w:p w14:paraId="000000BA" w14:textId="77777777" w:rsidR="001E17E3" w:rsidRDefault="00997669">
      <w:pPr>
        <w:widowControl/>
        <w:spacing w:after="200" w:line="276" w:lineRule="auto"/>
        <w:jc w:val="both"/>
      </w:pPr>
      <w:r>
        <w:t xml:space="preserve">At final reporting stage the costs incurred during the implementation period but not </w:t>
      </w:r>
      <w:proofErr w:type="gramStart"/>
      <w:r>
        <w:t>yet  paid</w:t>
      </w:r>
      <w:proofErr w:type="gramEnd"/>
      <w:r>
        <w:t xml:space="preserve"> can be accepted as actual costs incurred, provided that  (1) a liability exists (order, invoice or equivalent) for services rendered or goods supplied during the implementation period of the action, (2) the final costs are known and (3) these costs are listed in the final Financial Report (Annex IV) together with the estimated date of payment (see Article 15.1.a).(ii) of the General Conditions). The Auditor verifies whether these cost items have effectively been paid at the moment of the auditor's verification.</w:t>
      </w:r>
    </w:p>
    <w:p w14:paraId="000000BB" w14:textId="77777777" w:rsidR="001E17E3" w:rsidRDefault="00997669">
      <w:pPr>
        <w:widowControl/>
        <w:spacing w:before="240" w:after="120"/>
        <w:ind w:left="709" w:hanging="709"/>
        <w:jc w:val="both"/>
        <w:rPr>
          <w:i/>
        </w:rPr>
      </w:pPr>
      <w:r>
        <w:rPr>
          <w:i/>
        </w:rPr>
        <w:t>Cut-off — Implementation period (Article 15.1a)</w:t>
      </w:r>
    </w:p>
    <w:p w14:paraId="000000BC" w14:textId="77777777" w:rsidR="001E17E3" w:rsidRDefault="00997669">
      <w:pPr>
        <w:widowControl/>
        <w:spacing w:after="200" w:line="276" w:lineRule="auto"/>
        <w:jc w:val="both"/>
      </w:pPr>
      <w:r>
        <w:t>The Auditor verifies that the expenditure for a selected item was incurred during the implementation period of the Action. An exception is made for costs relating to final reports including expenditure verification, audit and final evaluation reports of the Action and which may be incurred after the implementation period of the Action.</w:t>
      </w:r>
    </w:p>
    <w:p w14:paraId="000000BD" w14:textId="77777777" w:rsidR="001E17E3" w:rsidRDefault="00997669">
      <w:pPr>
        <w:widowControl/>
        <w:spacing w:before="240" w:after="120"/>
        <w:ind w:left="709" w:hanging="709"/>
        <w:jc w:val="both"/>
        <w:rPr>
          <w:i/>
        </w:rPr>
      </w:pPr>
      <w:r>
        <w:rPr>
          <w:i/>
        </w:rPr>
        <w:t>Budget (Article 15.1b)</w:t>
      </w:r>
    </w:p>
    <w:p w14:paraId="000000BE" w14:textId="77777777" w:rsidR="001E17E3" w:rsidRDefault="00997669">
      <w:pPr>
        <w:widowControl/>
        <w:spacing w:after="200" w:line="276" w:lineRule="auto"/>
        <w:jc w:val="both"/>
      </w:pPr>
      <w:r>
        <w:t>The Auditor verifies that the expenditure for a selected item was indicated in the Action budget.</w:t>
      </w:r>
    </w:p>
    <w:p w14:paraId="000000BF" w14:textId="77777777" w:rsidR="001E17E3" w:rsidRDefault="00997669">
      <w:pPr>
        <w:widowControl/>
        <w:spacing w:before="240" w:after="120"/>
        <w:ind w:left="709" w:hanging="709"/>
        <w:jc w:val="both"/>
        <w:rPr>
          <w:i/>
        </w:rPr>
      </w:pPr>
      <w:r>
        <w:rPr>
          <w:i/>
        </w:rPr>
        <w:t>Necessary (Article 15.1c)</w:t>
      </w:r>
    </w:p>
    <w:p w14:paraId="000000C0" w14:textId="77777777" w:rsidR="001E17E3" w:rsidRDefault="00997669">
      <w:pPr>
        <w:widowControl/>
        <w:spacing w:after="200" w:line="276" w:lineRule="auto"/>
        <w:jc w:val="both"/>
      </w:pPr>
      <w:r>
        <w:t>The Auditor verifies whether it is plausible that the expenditure for a selected item was necessary for the implementation of the Action and that it had to be incurred for the contracted activities of the Action by examining the nature of the expenditure with supporting documents.</w:t>
      </w:r>
    </w:p>
    <w:p w14:paraId="000000C1" w14:textId="77777777" w:rsidR="001E17E3" w:rsidRDefault="00997669">
      <w:pPr>
        <w:widowControl/>
        <w:spacing w:before="240" w:after="120"/>
        <w:ind w:left="709" w:hanging="709"/>
        <w:jc w:val="both"/>
        <w:rPr>
          <w:i/>
        </w:rPr>
      </w:pPr>
      <w:r>
        <w:rPr>
          <w:i/>
        </w:rPr>
        <w:lastRenderedPageBreak/>
        <w:t>Records (Article 15.1d)</w:t>
      </w:r>
    </w:p>
    <w:p w14:paraId="000000C2" w14:textId="77777777" w:rsidR="001E17E3" w:rsidRDefault="00997669">
      <w:pPr>
        <w:widowControl/>
        <w:spacing w:after="200" w:line="276" w:lineRule="auto"/>
        <w:jc w:val="both"/>
      </w:pPr>
      <w:r>
        <w:t>The Auditor verifies that expenditure for a selected item is recorded in the Beneficiary(</w:t>
      </w:r>
      <w:proofErr w:type="spellStart"/>
      <w:r>
        <w:t>ies</w:t>
      </w:r>
      <w:proofErr w:type="spellEnd"/>
      <w:r>
        <w:t>)’s accounting system and was recorded in accordance with the applicable accounting standards of the country where the Beneficiary is established and the Beneficiary’s usual cost accounting practices.</w:t>
      </w:r>
    </w:p>
    <w:p w14:paraId="000000C3" w14:textId="77777777" w:rsidR="001E17E3" w:rsidRDefault="00997669">
      <w:pPr>
        <w:widowControl/>
        <w:spacing w:before="240" w:after="120"/>
        <w:ind w:left="709" w:hanging="709"/>
        <w:jc w:val="both"/>
        <w:rPr>
          <w:i/>
        </w:rPr>
      </w:pPr>
      <w:r>
        <w:rPr>
          <w:i/>
        </w:rPr>
        <w:t>Applicable legislation (Article 15.1e)</w:t>
      </w:r>
    </w:p>
    <w:p w14:paraId="000000C4" w14:textId="77777777" w:rsidR="001E17E3" w:rsidRDefault="00997669">
      <w:pPr>
        <w:widowControl/>
        <w:spacing w:after="200" w:line="276" w:lineRule="auto"/>
        <w:jc w:val="both"/>
      </w:pPr>
      <w:r>
        <w:t>The Auditor verifies that expenditure complies with the requirements of tax and social security legislation where this is applicable (for example: employer’s part of taxes, pension premiums and social security charges).</w:t>
      </w:r>
    </w:p>
    <w:p w14:paraId="000000C5" w14:textId="77777777" w:rsidR="001E17E3" w:rsidRDefault="00997669">
      <w:pPr>
        <w:widowControl/>
        <w:spacing w:before="240" w:after="120"/>
        <w:ind w:left="709" w:hanging="709"/>
        <w:jc w:val="both"/>
        <w:rPr>
          <w:i/>
        </w:rPr>
      </w:pPr>
      <w:r>
        <w:rPr>
          <w:i/>
        </w:rPr>
        <w:t>Justified (Article 15.1f)</w:t>
      </w:r>
    </w:p>
    <w:p w14:paraId="000000C6" w14:textId="77777777" w:rsidR="001E17E3" w:rsidRDefault="00997669">
      <w:pPr>
        <w:widowControl/>
        <w:spacing w:after="200" w:line="276" w:lineRule="auto"/>
        <w:jc w:val="both"/>
      </w:pPr>
      <w:r>
        <w:t>The Auditor verifies that expenditure for a selected item is substantiated by and supporting documents as specified in Article 17 of the General Conditions of the Grant Contract.</w:t>
      </w:r>
    </w:p>
    <w:p w14:paraId="000000C7" w14:textId="77777777" w:rsidR="001E17E3" w:rsidRDefault="00997669">
      <w:pPr>
        <w:widowControl/>
        <w:spacing w:before="240" w:after="120"/>
        <w:ind w:left="709" w:hanging="709"/>
        <w:jc w:val="both"/>
        <w:rPr>
          <w:i/>
        </w:rPr>
      </w:pPr>
      <w:r>
        <w:rPr>
          <w:i/>
        </w:rPr>
        <w:t>Valuation</w:t>
      </w:r>
    </w:p>
    <w:p w14:paraId="000000C8" w14:textId="77777777" w:rsidR="001E17E3" w:rsidRDefault="00997669">
      <w:pPr>
        <w:widowControl/>
        <w:spacing w:after="200" w:line="276" w:lineRule="auto"/>
        <w:jc w:val="both"/>
      </w:pPr>
      <w:r>
        <w:t>The Auditor verifies that the monetary value of a selected expenditure item agrees with underlying documents (e.g. invoices, salary statements) and that correct exchange rates are used where applicable.</w:t>
      </w:r>
    </w:p>
    <w:p w14:paraId="000000C9" w14:textId="77777777" w:rsidR="001E17E3" w:rsidRDefault="00997669">
      <w:pPr>
        <w:widowControl/>
        <w:spacing w:before="240" w:after="120"/>
        <w:ind w:left="709" w:hanging="709"/>
        <w:jc w:val="both"/>
        <w:rPr>
          <w:i/>
        </w:rPr>
      </w:pPr>
      <w:r>
        <w:rPr>
          <w:i/>
        </w:rPr>
        <w:t>Classification</w:t>
      </w:r>
    </w:p>
    <w:p w14:paraId="000000CA" w14:textId="77777777" w:rsidR="001E17E3" w:rsidRDefault="00997669">
      <w:pPr>
        <w:widowControl/>
        <w:spacing w:after="200" w:line="276" w:lineRule="auto"/>
        <w:jc w:val="both"/>
      </w:pPr>
      <w:r>
        <w:t>The Auditor examines the nature of the expenditure for a selected item and verifies that the expenditure item has been classified under the correct (sub)heading of the Financial Report.</w:t>
      </w:r>
    </w:p>
    <w:p w14:paraId="000000CB" w14:textId="77777777" w:rsidR="001E17E3" w:rsidRDefault="00997669">
      <w:pPr>
        <w:widowControl/>
        <w:spacing w:before="240" w:after="120"/>
        <w:ind w:left="709" w:hanging="709"/>
        <w:jc w:val="both"/>
        <w:rPr>
          <w:i/>
        </w:rPr>
      </w:pPr>
      <w:r>
        <w:rPr>
          <w:i/>
        </w:rPr>
        <w:t>Compliance with Procurement Rules</w:t>
      </w:r>
    </w:p>
    <w:p w14:paraId="000000CC" w14:textId="77777777" w:rsidR="001E17E3" w:rsidRDefault="00997669">
      <w:pPr>
        <w:widowControl/>
        <w:spacing w:after="200" w:line="276" w:lineRule="auto"/>
        <w:jc w:val="both"/>
      </w:pPr>
      <w:r>
        <w:t xml:space="preserve">The Auditor verifies for the expenditure items concerned whether the Beneficiary has complied with the principles for procurement rules as set out in Annex VI (Guidelines for Grantees) </w:t>
      </w:r>
    </w:p>
    <w:p w14:paraId="000000CD" w14:textId="77777777" w:rsidR="001E17E3" w:rsidRDefault="00997669">
      <w:pPr>
        <w:widowControl/>
        <w:spacing w:after="200" w:line="276" w:lineRule="auto"/>
        <w:jc w:val="both"/>
      </w:pPr>
      <w:r>
        <w:t xml:space="preserve">For this </w:t>
      </w:r>
      <w:proofErr w:type="gramStart"/>
      <w:r>
        <w:t>purpose</w:t>
      </w:r>
      <w:proofErr w:type="gramEnd"/>
      <w:r>
        <w:t xml:space="preserve"> the Auditor inspects the underlying documents of the procurement and purchase process. </w:t>
      </w:r>
    </w:p>
    <w:p w14:paraId="000000CE" w14:textId="77777777" w:rsidR="001E17E3" w:rsidRDefault="00997669">
      <w:pPr>
        <w:widowControl/>
        <w:spacing w:after="200" w:line="276" w:lineRule="auto"/>
        <w:jc w:val="both"/>
      </w:pPr>
      <w:r>
        <w:t xml:space="preserve">Where the Auditor finds issues of non-compliance, he/she reports the nature of such issues as well as their financial impact in terms of ineligible expenditure. </w:t>
      </w:r>
    </w:p>
    <w:p w14:paraId="000000CF" w14:textId="77777777" w:rsidR="001E17E3" w:rsidRDefault="00997669">
      <w:pPr>
        <w:widowControl/>
        <w:spacing w:after="200" w:line="276" w:lineRule="auto"/>
        <w:jc w:val="both"/>
      </w:pPr>
      <w:r>
        <w:t>Eligible Direct Costs (Article 15.2)</w:t>
      </w:r>
    </w:p>
    <w:p w14:paraId="000000D0" w14:textId="77777777" w:rsidR="001E17E3" w:rsidRDefault="00997669">
      <w:pPr>
        <w:widowControl/>
        <w:spacing w:after="200" w:line="276" w:lineRule="auto"/>
        <w:ind w:left="709" w:hanging="709"/>
        <w:jc w:val="both"/>
      </w:pPr>
      <w:r>
        <w:rPr>
          <w:i/>
        </w:rPr>
        <w:t>(1)</w:t>
      </w:r>
      <w:r>
        <w:tab/>
        <w:t>The Auditor verifies that expenditure for selected items which are recorded under one of the direct costs headings of the Financial Report, are covered by the direct costs as defined in Article 15.2 by examining the nature of these expenditure items.</w:t>
      </w:r>
    </w:p>
    <w:p w14:paraId="000000D1" w14:textId="77777777" w:rsidR="001E17E3" w:rsidRDefault="00997669">
      <w:pPr>
        <w:widowControl/>
        <w:spacing w:after="200" w:line="276" w:lineRule="auto"/>
        <w:ind w:left="709" w:hanging="709"/>
        <w:jc w:val="both"/>
      </w:pPr>
      <w:r>
        <w:rPr>
          <w:i/>
        </w:rPr>
        <w:t>(2)</w:t>
      </w:r>
      <w:r>
        <w:tab/>
        <w:t xml:space="preserve">The Auditor verifies that duties, taxes and charges, including VAT which are recorded under direct costs are </w:t>
      </w:r>
      <w:r>
        <w:rPr>
          <w:b/>
        </w:rPr>
        <w:t>not recoverable</w:t>
      </w:r>
      <w:r>
        <w:t xml:space="preserve"> by the beneficiary and/ or its partners (see Article 15.2.g) of the General Conditions). The Auditor obtains evidence that the Beneficiary and or its partners cannot reclaim the duties, taxes or charges, including VAT through an exemption system and/or a refund </w:t>
      </w:r>
      <w:proofErr w:type="gramStart"/>
      <w:r>
        <w:rPr>
          <w:i/>
        </w:rPr>
        <w:t>a posteriori</w:t>
      </w:r>
      <w:proofErr w:type="gramEnd"/>
      <w:r>
        <w:t xml:space="preserve">. </w:t>
      </w:r>
    </w:p>
    <w:p w14:paraId="000000D2" w14:textId="77777777" w:rsidR="001E17E3" w:rsidRDefault="00997669">
      <w:pPr>
        <w:keepNext/>
        <w:widowControl/>
        <w:numPr>
          <w:ilvl w:val="1"/>
          <w:numId w:val="7"/>
        </w:numPr>
        <w:spacing w:before="240" w:after="120" w:line="276" w:lineRule="auto"/>
        <w:rPr>
          <w:b/>
        </w:rPr>
      </w:pPr>
      <w:r>
        <w:rPr>
          <w:b/>
        </w:rPr>
        <w:t>Indirect costs (Article 15.7)</w:t>
      </w:r>
    </w:p>
    <w:p w14:paraId="000000D3" w14:textId="77777777" w:rsidR="001E17E3" w:rsidRDefault="00997669">
      <w:pPr>
        <w:widowControl/>
        <w:spacing w:after="200" w:line="276" w:lineRule="auto"/>
        <w:jc w:val="both"/>
      </w:pPr>
      <w:r>
        <w:t>The Auditor verifies that the indirect costs to cover overhead costs do not exceed the maximum percentage of 7 % of the total final amount of eligible direct costs of the Action.</w:t>
      </w:r>
    </w:p>
    <w:p w14:paraId="000000D4" w14:textId="77777777" w:rsidR="001E17E3" w:rsidRDefault="00997669">
      <w:pPr>
        <w:keepNext/>
        <w:widowControl/>
        <w:numPr>
          <w:ilvl w:val="1"/>
          <w:numId w:val="7"/>
        </w:numPr>
        <w:spacing w:before="240" w:after="120" w:line="276" w:lineRule="auto"/>
        <w:rPr>
          <w:b/>
        </w:rPr>
      </w:pPr>
      <w:r>
        <w:rPr>
          <w:b/>
        </w:rPr>
        <w:t>Non-eligible costs (Article 15.5)</w:t>
      </w:r>
    </w:p>
    <w:p w14:paraId="000000D5" w14:textId="77777777" w:rsidR="001E17E3" w:rsidRDefault="00997669">
      <w:pPr>
        <w:widowControl/>
        <w:spacing w:after="200" w:line="276" w:lineRule="auto"/>
        <w:jc w:val="both"/>
      </w:pPr>
      <w:r>
        <w:t xml:space="preserve">The Auditor verifies that the expenditure for a selected item does not concern an ineligible cost as described in Article 15.5 of the General Conditions. </w:t>
      </w:r>
    </w:p>
    <w:p w14:paraId="000000D6" w14:textId="77777777" w:rsidR="001E17E3" w:rsidRDefault="00997669">
      <w:pPr>
        <w:keepNext/>
        <w:widowControl/>
        <w:numPr>
          <w:ilvl w:val="1"/>
          <w:numId w:val="7"/>
        </w:numPr>
        <w:spacing w:before="240" w:after="120" w:line="276" w:lineRule="auto"/>
        <w:rPr>
          <w:b/>
        </w:rPr>
      </w:pPr>
      <w:r>
        <w:rPr>
          <w:b/>
        </w:rPr>
        <w:lastRenderedPageBreak/>
        <w:t>Revenues of the Action</w:t>
      </w:r>
    </w:p>
    <w:p w14:paraId="000000D7" w14:textId="77777777" w:rsidR="001E17E3" w:rsidRDefault="00997669">
      <w:pPr>
        <w:widowControl/>
        <w:spacing w:after="200" w:line="276" w:lineRule="auto"/>
        <w:jc w:val="both"/>
      </w:pPr>
      <w:r>
        <w:t xml:space="preserve">The Auditor examines whether the revenues which should be attributed to the Action (including grants and funding received from other donors and other revenue generated by the Beneficiary as part of the Action have been allocated to the Action and disclosed in the Financial Report. For this </w:t>
      </w:r>
      <w:proofErr w:type="gramStart"/>
      <w:r>
        <w:t>purpose</w:t>
      </w:r>
      <w:proofErr w:type="gramEnd"/>
      <w:r>
        <w:t xml:space="preserve"> the Auditor inquires with the Beneficiary and examines documentation obtained from the Beneficiary. The Auditor is not expected to examine the completeness of the revenues reported.</w:t>
      </w:r>
    </w:p>
    <w:p w14:paraId="000000D8" w14:textId="77777777" w:rsidR="001E17E3" w:rsidRDefault="00997669">
      <w:pPr>
        <w:keepNext/>
        <w:widowControl/>
        <w:numPr>
          <w:ilvl w:val="1"/>
          <w:numId w:val="7"/>
        </w:numPr>
        <w:spacing w:before="240" w:after="120" w:line="276" w:lineRule="auto"/>
      </w:pPr>
      <w:r>
        <w:rPr>
          <w:b/>
        </w:rPr>
        <w:t>Procedures, Evidence and Documentation</w:t>
      </w:r>
    </w:p>
    <w:p w14:paraId="000000D9" w14:textId="77777777" w:rsidR="001E17E3" w:rsidRDefault="00997669">
      <w:pPr>
        <w:widowControl/>
        <w:spacing w:after="200" w:line="276" w:lineRule="auto"/>
        <w:jc w:val="both"/>
      </w:pPr>
      <w:r>
        <w:t xml:space="preserve">The Auditor plans the work so that an effective expenditure verification can be performed. The Auditor performs the procedures listed in Annex 2 (here) of these </w:t>
      </w:r>
      <w:proofErr w:type="spellStart"/>
      <w:r>
        <w:t>ToR</w:t>
      </w:r>
      <w:proofErr w:type="spellEnd"/>
      <w:r>
        <w:t xml:space="preserve"> (‘Listing of specific procedures to be performed’). The evidence to be used for performing the procedures in Annex 2 is all financial and non-financial information which makes it possible to examine the expenditure claimed by the Contractor in the Financial Report. The Auditor uses the evidence obtained from these procedures as the basis for the report of factual findings. The Auditor documents matters which are important in providing evidence to support the report of factual findings, and evidence that the work was carried out in accordance with ISRS 4400 and these </w:t>
      </w:r>
      <w:proofErr w:type="spellStart"/>
      <w:r>
        <w:t>ToR</w:t>
      </w:r>
      <w:proofErr w:type="spellEnd"/>
      <w:r>
        <w:t>.</w:t>
      </w:r>
    </w:p>
    <w:p w14:paraId="000000DA" w14:textId="77777777" w:rsidR="001E17E3" w:rsidRDefault="001E17E3">
      <w:pPr>
        <w:widowControl/>
        <w:spacing w:after="200" w:line="276" w:lineRule="auto"/>
        <w:jc w:val="both"/>
      </w:pPr>
    </w:p>
    <w:p w14:paraId="000000DB" w14:textId="77777777" w:rsidR="001E17E3" w:rsidRDefault="00997669">
      <w:pPr>
        <w:widowControl/>
        <w:spacing w:after="200" w:line="276" w:lineRule="auto"/>
        <w:ind w:left="1134" w:hanging="1134"/>
        <w:jc w:val="center"/>
        <w:rPr>
          <w:b/>
        </w:rPr>
      </w:pPr>
      <w:r>
        <w:br w:type="page"/>
      </w:r>
      <w:r>
        <w:rPr>
          <w:b/>
        </w:rPr>
        <w:lastRenderedPageBreak/>
        <w:t xml:space="preserve">TERMS OF REFERENCE FOR AN </w:t>
      </w:r>
    </w:p>
    <w:p w14:paraId="000000DC" w14:textId="77777777" w:rsidR="001E17E3" w:rsidRDefault="00997669">
      <w:pPr>
        <w:widowControl/>
        <w:ind w:left="1134" w:hanging="1134"/>
        <w:jc w:val="center"/>
        <w:rPr>
          <w:b/>
        </w:rPr>
      </w:pPr>
      <w:r>
        <w:rPr>
          <w:b/>
        </w:rPr>
        <w:t xml:space="preserve">EXPENDITURE VERIFICATION </w:t>
      </w:r>
    </w:p>
    <w:p w14:paraId="000000DD" w14:textId="77777777" w:rsidR="001E17E3" w:rsidRDefault="001E17E3">
      <w:pPr>
        <w:widowControl/>
        <w:spacing w:line="276" w:lineRule="auto"/>
        <w:ind w:left="1134" w:hanging="1134"/>
        <w:jc w:val="center"/>
        <w:rPr>
          <w:b/>
        </w:rPr>
      </w:pPr>
    </w:p>
    <w:p w14:paraId="000000DE" w14:textId="77777777" w:rsidR="001E17E3" w:rsidRDefault="00997669">
      <w:pPr>
        <w:keepNext/>
        <w:keepLines/>
        <w:widowControl/>
        <w:spacing w:after="120"/>
        <w:jc w:val="center"/>
        <w:rPr>
          <w:b/>
          <w:u w:val="single"/>
        </w:rPr>
      </w:pPr>
      <w:r>
        <w:rPr>
          <w:b/>
          <w:u w:val="single"/>
        </w:rPr>
        <w:t xml:space="preserve">Annex 3: Model for Expenditure </w:t>
      </w:r>
      <w:proofErr w:type="gramStart"/>
      <w:r>
        <w:rPr>
          <w:b/>
          <w:u w:val="single"/>
        </w:rPr>
        <w:t>verification</w:t>
      </w:r>
      <w:proofErr w:type="gramEnd"/>
      <w:r>
        <w:rPr>
          <w:b/>
          <w:u w:val="single"/>
        </w:rPr>
        <w:t xml:space="preserve"> Report</w:t>
      </w:r>
    </w:p>
    <w:p w14:paraId="000000DF" w14:textId="77777777" w:rsidR="001E17E3" w:rsidRDefault="001E17E3">
      <w:pPr>
        <w:widowControl/>
        <w:spacing w:after="200" w:line="276" w:lineRule="auto"/>
      </w:pPr>
    </w:p>
    <w:p w14:paraId="000000E0" w14:textId="77777777" w:rsidR="001E17E3" w:rsidRDefault="00997669">
      <w:pPr>
        <w:keepNext/>
        <w:keepLines/>
        <w:widowControl/>
        <w:spacing w:before="480" w:after="120" w:line="276" w:lineRule="auto"/>
        <w:rPr>
          <w:b/>
          <w:u w:val="single"/>
        </w:rPr>
      </w:pPr>
      <w:r>
        <w:rPr>
          <w:b/>
          <w:u w:val="single"/>
        </w:rPr>
        <w:t xml:space="preserve">1. Background information </w:t>
      </w:r>
    </w:p>
    <w:p w14:paraId="000000E1" w14:textId="77777777" w:rsidR="001E17E3" w:rsidRDefault="00997669">
      <w:pPr>
        <w:keepNext/>
        <w:keepLines/>
        <w:widowControl/>
        <w:spacing w:before="360" w:after="80" w:line="276" w:lineRule="auto"/>
        <w:ind w:left="576" w:hanging="576"/>
        <w:rPr>
          <w:b/>
          <w:i/>
        </w:rPr>
      </w:pPr>
      <w:r>
        <w:rPr>
          <w:b/>
        </w:rPr>
        <w:t>1.1. Short description of the action subject to verification</w:t>
      </w:r>
    </w:p>
    <w:p w14:paraId="000000E2" w14:textId="77777777" w:rsidR="001E17E3" w:rsidRDefault="001E17E3">
      <w:pPr>
        <w:widowControl/>
        <w:spacing w:after="200" w:line="276" w:lineRule="auto"/>
      </w:pPr>
    </w:p>
    <w:tbl>
      <w:tblPr>
        <w:tblStyle w:val="ac"/>
        <w:tblW w:w="9214" w:type="dxa"/>
        <w:tblInd w:w="108" w:type="dxa"/>
        <w:tblBorders>
          <w:top w:val="single" w:sz="4" w:space="0" w:color="000000"/>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5953"/>
      </w:tblGrid>
      <w:tr w:rsidR="001E17E3" w14:paraId="1C0DAFB4" w14:textId="77777777">
        <w:tc>
          <w:tcPr>
            <w:tcW w:w="3261" w:type="dxa"/>
            <w:shd w:val="clear" w:color="auto" w:fill="auto"/>
          </w:tcPr>
          <w:p w14:paraId="000000E3" w14:textId="77777777" w:rsidR="001E17E3" w:rsidRDefault="00997669">
            <w:pPr>
              <w:widowControl/>
              <w:spacing w:before="120" w:after="200" w:line="276" w:lineRule="auto"/>
              <w:rPr>
                <w:b/>
              </w:rPr>
            </w:pPr>
            <w:r>
              <w:rPr>
                <w:b/>
              </w:rPr>
              <w:t>Contract number and title:</w:t>
            </w:r>
          </w:p>
        </w:tc>
        <w:tc>
          <w:tcPr>
            <w:tcW w:w="5953" w:type="dxa"/>
            <w:shd w:val="clear" w:color="auto" w:fill="auto"/>
          </w:tcPr>
          <w:p w14:paraId="000000E4" w14:textId="77777777" w:rsidR="001E17E3" w:rsidRDefault="001E17E3">
            <w:pPr>
              <w:widowControl/>
              <w:spacing w:before="120" w:after="200" w:line="276" w:lineRule="auto"/>
            </w:pPr>
          </w:p>
        </w:tc>
      </w:tr>
      <w:tr w:rsidR="001E17E3" w14:paraId="541A445C" w14:textId="77777777">
        <w:tc>
          <w:tcPr>
            <w:tcW w:w="3261" w:type="dxa"/>
            <w:shd w:val="clear" w:color="auto" w:fill="auto"/>
          </w:tcPr>
          <w:p w14:paraId="000000E5" w14:textId="77777777" w:rsidR="001E17E3" w:rsidRDefault="00997669">
            <w:pPr>
              <w:widowControl/>
              <w:spacing w:before="120" w:after="200" w:line="276" w:lineRule="auto"/>
              <w:rPr>
                <w:b/>
              </w:rPr>
            </w:pPr>
            <w:r>
              <w:t>Financial Report(s) subject to verification</w:t>
            </w:r>
          </w:p>
        </w:tc>
        <w:tc>
          <w:tcPr>
            <w:tcW w:w="5953" w:type="dxa"/>
            <w:shd w:val="clear" w:color="auto" w:fill="auto"/>
          </w:tcPr>
          <w:p w14:paraId="000000E6" w14:textId="77777777" w:rsidR="001E17E3" w:rsidRDefault="00997669">
            <w:pPr>
              <w:widowControl/>
              <w:spacing w:before="120" w:after="200" w:line="276" w:lineRule="auto"/>
              <w:rPr>
                <w:highlight w:val="yellow"/>
              </w:rPr>
            </w:pPr>
            <w:r>
              <w:rPr>
                <w:highlight w:val="yellow"/>
              </w:rPr>
              <w:t>&lt;DD/MM/YYYY-DD/MM/YYYY&gt;</w:t>
            </w:r>
          </w:p>
          <w:p w14:paraId="000000E7" w14:textId="77777777" w:rsidR="001E17E3" w:rsidRDefault="00997669">
            <w:pPr>
              <w:widowControl/>
              <w:spacing w:before="120" w:after="200" w:line="276" w:lineRule="auto"/>
              <w:rPr>
                <w:highlight w:val="yellow"/>
              </w:rPr>
            </w:pPr>
            <w:r>
              <w:rPr>
                <w:highlight w:val="yellow"/>
              </w:rPr>
              <w:t>&lt;DD/MM/YYYY-DD/MM/YYYY&gt;</w:t>
            </w:r>
          </w:p>
        </w:tc>
      </w:tr>
      <w:tr w:rsidR="001E17E3" w14:paraId="14BA699F" w14:textId="77777777">
        <w:tc>
          <w:tcPr>
            <w:tcW w:w="3261" w:type="dxa"/>
            <w:shd w:val="clear" w:color="auto" w:fill="auto"/>
          </w:tcPr>
          <w:p w14:paraId="000000E8" w14:textId="77777777" w:rsidR="001E17E3" w:rsidRDefault="00997669">
            <w:pPr>
              <w:widowControl/>
              <w:spacing w:before="120" w:after="200" w:line="276" w:lineRule="auto"/>
              <w:rPr>
                <w:b/>
              </w:rPr>
            </w:pPr>
            <w:r>
              <w:rPr>
                <w:b/>
              </w:rPr>
              <w:t>Beneficiary and Partner/s</w:t>
            </w:r>
            <w:r>
              <w:rPr>
                <w:vertAlign w:val="superscript"/>
              </w:rPr>
              <w:footnoteReference w:id="2"/>
            </w:r>
          </w:p>
        </w:tc>
        <w:tc>
          <w:tcPr>
            <w:tcW w:w="5953" w:type="dxa"/>
            <w:shd w:val="clear" w:color="auto" w:fill="auto"/>
          </w:tcPr>
          <w:p w14:paraId="000000E9" w14:textId="77777777" w:rsidR="001E17E3" w:rsidRDefault="00997669">
            <w:pPr>
              <w:widowControl/>
              <w:spacing w:before="120" w:after="200" w:line="276" w:lineRule="auto"/>
            </w:pPr>
            <w:r>
              <w:t xml:space="preserve">&lt; </w:t>
            </w:r>
            <w:r>
              <w:rPr>
                <w:highlight w:val="yellow"/>
              </w:rPr>
              <w:t>Identify the Beneficiary and Partners and provide key information about their legal form, nationality and other elements deemed relevant – max 200 words</w:t>
            </w:r>
            <w:r>
              <w:t>&gt;</w:t>
            </w:r>
          </w:p>
        </w:tc>
      </w:tr>
      <w:tr w:rsidR="001E17E3" w14:paraId="4E72B71A" w14:textId="77777777">
        <w:tc>
          <w:tcPr>
            <w:tcW w:w="3261" w:type="dxa"/>
            <w:shd w:val="clear" w:color="auto" w:fill="auto"/>
          </w:tcPr>
          <w:p w14:paraId="000000EA" w14:textId="77777777" w:rsidR="001E17E3" w:rsidRDefault="00997669">
            <w:pPr>
              <w:widowControl/>
              <w:spacing w:before="120" w:after="200" w:line="276" w:lineRule="auto"/>
              <w:rPr>
                <w:b/>
              </w:rPr>
            </w:pPr>
            <w:r>
              <w:rPr>
                <w:b/>
              </w:rPr>
              <w:t>Location(s) where the Contract is implemented</w:t>
            </w:r>
          </w:p>
        </w:tc>
        <w:tc>
          <w:tcPr>
            <w:tcW w:w="5953" w:type="dxa"/>
            <w:shd w:val="clear" w:color="auto" w:fill="auto"/>
          </w:tcPr>
          <w:p w14:paraId="000000EB" w14:textId="77777777" w:rsidR="001E17E3" w:rsidRDefault="001E17E3">
            <w:pPr>
              <w:widowControl/>
              <w:spacing w:before="120" w:after="200" w:line="276" w:lineRule="auto"/>
            </w:pPr>
          </w:p>
        </w:tc>
      </w:tr>
      <w:tr w:rsidR="001E17E3" w14:paraId="21E73F15" w14:textId="77777777">
        <w:tc>
          <w:tcPr>
            <w:tcW w:w="3261" w:type="dxa"/>
            <w:shd w:val="clear" w:color="auto" w:fill="auto"/>
          </w:tcPr>
          <w:p w14:paraId="000000EC" w14:textId="77777777" w:rsidR="001E17E3" w:rsidRDefault="00997669">
            <w:pPr>
              <w:widowControl/>
              <w:spacing w:before="120" w:after="200" w:line="276" w:lineRule="auto"/>
              <w:rPr>
                <w:b/>
              </w:rPr>
            </w:pPr>
            <w:r>
              <w:rPr>
                <w:b/>
              </w:rPr>
              <w:t>Contract execution period</w:t>
            </w:r>
          </w:p>
        </w:tc>
        <w:tc>
          <w:tcPr>
            <w:tcW w:w="5953" w:type="dxa"/>
            <w:shd w:val="clear" w:color="auto" w:fill="auto"/>
          </w:tcPr>
          <w:p w14:paraId="000000ED" w14:textId="77777777" w:rsidR="001E17E3" w:rsidRDefault="001E17E3">
            <w:pPr>
              <w:widowControl/>
              <w:spacing w:before="120" w:after="200" w:line="276" w:lineRule="auto"/>
            </w:pPr>
          </w:p>
        </w:tc>
      </w:tr>
      <w:tr w:rsidR="001E17E3" w14:paraId="3F6BCBEA" w14:textId="77777777">
        <w:tc>
          <w:tcPr>
            <w:tcW w:w="3261" w:type="dxa"/>
            <w:shd w:val="clear" w:color="auto" w:fill="auto"/>
          </w:tcPr>
          <w:p w14:paraId="000000EE" w14:textId="77777777" w:rsidR="001E17E3" w:rsidRDefault="00997669">
            <w:pPr>
              <w:widowControl/>
              <w:spacing w:before="120" w:after="200" w:line="276" w:lineRule="auto"/>
              <w:rPr>
                <w:b/>
              </w:rPr>
            </w:pPr>
            <w:r>
              <w:rPr>
                <w:b/>
              </w:rPr>
              <w:t>Contract implementation status</w:t>
            </w:r>
          </w:p>
        </w:tc>
        <w:tc>
          <w:tcPr>
            <w:tcW w:w="5953" w:type="dxa"/>
            <w:shd w:val="clear" w:color="auto" w:fill="auto"/>
          </w:tcPr>
          <w:p w14:paraId="000000EF" w14:textId="77777777" w:rsidR="001E17E3" w:rsidRDefault="00997669">
            <w:pPr>
              <w:widowControl/>
              <w:spacing w:before="120" w:after="200" w:line="276" w:lineRule="auto"/>
            </w:pPr>
            <w:r>
              <w:t xml:space="preserve">&lt; </w:t>
            </w:r>
            <w:r>
              <w:rPr>
                <w:highlight w:val="yellow"/>
              </w:rPr>
              <w:t>completed</w:t>
            </w:r>
            <w:r>
              <w:t xml:space="preserve"> &gt;</w:t>
            </w:r>
          </w:p>
        </w:tc>
      </w:tr>
      <w:tr w:rsidR="001E17E3" w14:paraId="257AAE32" w14:textId="77777777">
        <w:tc>
          <w:tcPr>
            <w:tcW w:w="3261" w:type="dxa"/>
            <w:shd w:val="clear" w:color="auto" w:fill="auto"/>
          </w:tcPr>
          <w:p w14:paraId="000000F0" w14:textId="77777777" w:rsidR="001E17E3" w:rsidRDefault="00997669">
            <w:pPr>
              <w:widowControl/>
              <w:spacing w:before="120" w:after="200" w:line="276" w:lineRule="auto"/>
              <w:rPr>
                <w:b/>
              </w:rPr>
            </w:pPr>
            <w:r>
              <w:rPr>
                <w:b/>
              </w:rPr>
              <w:t>General and specific objectives of the Contract</w:t>
            </w:r>
          </w:p>
        </w:tc>
        <w:tc>
          <w:tcPr>
            <w:tcW w:w="5953" w:type="dxa"/>
            <w:shd w:val="clear" w:color="auto" w:fill="auto"/>
          </w:tcPr>
          <w:p w14:paraId="000000F1" w14:textId="77777777" w:rsidR="001E17E3" w:rsidRDefault="001E17E3">
            <w:pPr>
              <w:widowControl/>
              <w:spacing w:before="120" w:after="200" w:line="276" w:lineRule="auto"/>
              <w:rPr>
                <w:b/>
              </w:rPr>
            </w:pPr>
          </w:p>
        </w:tc>
      </w:tr>
      <w:tr w:rsidR="001E17E3" w14:paraId="6E797400" w14:textId="77777777">
        <w:tc>
          <w:tcPr>
            <w:tcW w:w="3261" w:type="dxa"/>
            <w:shd w:val="clear" w:color="auto" w:fill="auto"/>
          </w:tcPr>
          <w:p w14:paraId="000000F2" w14:textId="77777777" w:rsidR="001E17E3" w:rsidRDefault="00997669">
            <w:pPr>
              <w:widowControl/>
              <w:spacing w:before="120" w:after="200" w:line="276" w:lineRule="auto"/>
              <w:rPr>
                <w:b/>
              </w:rPr>
            </w:pPr>
            <w:r>
              <w:rPr>
                <w:b/>
              </w:rPr>
              <w:t xml:space="preserve">Synthetic description of the activities, outputs and target group </w:t>
            </w:r>
          </w:p>
        </w:tc>
        <w:tc>
          <w:tcPr>
            <w:tcW w:w="5953" w:type="dxa"/>
            <w:shd w:val="clear" w:color="auto" w:fill="auto"/>
          </w:tcPr>
          <w:p w14:paraId="000000F3" w14:textId="77777777" w:rsidR="001E17E3" w:rsidRDefault="00997669">
            <w:pPr>
              <w:widowControl/>
              <w:spacing w:before="120" w:after="200" w:line="276" w:lineRule="auto"/>
            </w:pPr>
            <w:r>
              <w:t>&lt;</w:t>
            </w:r>
            <w:r>
              <w:rPr>
                <w:highlight w:val="yellow"/>
              </w:rPr>
              <w:t>max 300 words</w:t>
            </w:r>
            <w:r>
              <w:t>&gt;</w:t>
            </w:r>
          </w:p>
        </w:tc>
      </w:tr>
    </w:tbl>
    <w:p w14:paraId="000000F4" w14:textId="77777777" w:rsidR="001E17E3" w:rsidRDefault="001E17E3">
      <w:pPr>
        <w:widowControl/>
        <w:spacing w:after="200" w:line="276" w:lineRule="auto"/>
        <w:rPr>
          <w:i/>
        </w:rPr>
      </w:pPr>
    </w:p>
    <w:p w14:paraId="000000F5" w14:textId="77777777" w:rsidR="001E17E3" w:rsidRDefault="00997669">
      <w:pPr>
        <w:keepNext/>
        <w:keepLines/>
        <w:widowControl/>
        <w:spacing w:before="360" w:after="80" w:line="276" w:lineRule="auto"/>
        <w:ind w:left="576" w:hanging="576"/>
        <w:rPr>
          <w:b/>
          <w:i/>
        </w:rPr>
      </w:pPr>
      <w:r>
        <w:br w:type="page"/>
      </w:r>
      <w:r>
        <w:rPr>
          <w:b/>
        </w:rPr>
        <w:lastRenderedPageBreak/>
        <w:t>1.2. Basic financial information of the Contract (at the time of the verification)</w:t>
      </w:r>
    </w:p>
    <w:p w14:paraId="000000F6" w14:textId="77777777" w:rsidR="001E17E3" w:rsidRDefault="00997669">
      <w:pPr>
        <w:widowControl/>
        <w:spacing w:before="120" w:after="120"/>
        <w:ind w:left="851" w:hanging="851"/>
        <w:rPr>
          <w:i/>
        </w:rPr>
      </w:pPr>
      <w:r>
        <w:rPr>
          <w:i/>
        </w:rPr>
        <w:t>Expenditure</w:t>
      </w:r>
    </w:p>
    <w:tbl>
      <w:tblPr>
        <w:tblStyle w:val="ad"/>
        <w:tblW w:w="8880" w:type="dxa"/>
        <w:tblInd w:w="93" w:type="dxa"/>
        <w:tblLayout w:type="fixed"/>
        <w:tblLook w:val="0400" w:firstRow="0" w:lastRow="0" w:firstColumn="0" w:lastColumn="0" w:noHBand="0" w:noVBand="1"/>
      </w:tblPr>
      <w:tblGrid>
        <w:gridCol w:w="3320"/>
        <w:gridCol w:w="2780"/>
        <w:gridCol w:w="2780"/>
      </w:tblGrid>
      <w:tr w:rsidR="001E17E3" w14:paraId="1A2BB874" w14:textId="77777777">
        <w:trPr>
          <w:trHeight w:val="600"/>
        </w:trPr>
        <w:tc>
          <w:tcPr>
            <w:tcW w:w="3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F7" w14:textId="77777777" w:rsidR="001E17E3" w:rsidRDefault="00997669">
            <w:pPr>
              <w:widowControl/>
              <w:spacing w:line="276" w:lineRule="auto"/>
              <w:rPr>
                <w:b/>
                <w:color w:val="000000"/>
              </w:rPr>
            </w:pPr>
            <w:r>
              <w:rPr>
                <w:b/>
                <w:color w:val="000000"/>
              </w:rPr>
              <w:t>Budget Headings</w:t>
            </w:r>
          </w:p>
        </w:tc>
        <w:tc>
          <w:tcPr>
            <w:tcW w:w="2780" w:type="dxa"/>
            <w:tcBorders>
              <w:top w:val="single" w:sz="4" w:space="0" w:color="000000"/>
              <w:left w:val="nil"/>
              <w:bottom w:val="single" w:sz="4" w:space="0" w:color="000000"/>
              <w:right w:val="single" w:sz="4" w:space="0" w:color="000000"/>
            </w:tcBorders>
            <w:shd w:val="clear" w:color="auto" w:fill="auto"/>
            <w:vAlign w:val="center"/>
          </w:tcPr>
          <w:p w14:paraId="000000F8" w14:textId="77777777" w:rsidR="001E17E3" w:rsidRDefault="00997669">
            <w:pPr>
              <w:widowControl/>
              <w:spacing w:line="276" w:lineRule="auto"/>
              <w:jc w:val="center"/>
              <w:rPr>
                <w:b/>
                <w:color w:val="000000"/>
              </w:rPr>
            </w:pPr>
            <w:r>
              <w:rPr>
                <w:b/>
                <w:color w:val="000000"/>
              </w:rPr>
              <w:t>Budgeted Expenditure (amount)</w:t>
            </w:r>
          </w:p>
        </w:tc>
        <w:tc>
          <w:tcPr>
            <w:tcW w:w="2780" w:type="dxa"/>
            <w:tcBorders>
              <w:top w:val="single" w:sz="4" w:space="0" w:color="000000"/>
              <w:left w:val="nil"/>
              <w:bottom w:val="single" w:sz="4" w:space="0" w:color="000000"/>
              <w:right w:val="single" w:sz="4" w:space="0" w:color="000000"/>
            </w:tcBorders>
            <w:shd w:val="clear" w:color="auto" w:fill="auto"/>
            <w:vAlign w:val="center"/>
          </w:tcPr>
          <w:p w14:paraId="000000F9" w14:textId="77777777" w:rsidR="001E17E3" w:rsidRDefault="00997669">
            <w:pPr>
              <w:widowControl/>
              <w:spacing w:line="276" w:lineRule="auto"/>
              <w:jc w:val="center"/>
              <w:rPr>
                <w:b/>
                <w:color w:val="000000"/>
              </w:rPr>
            </w:pPr>
            <w:r>
              <w:rPr>
                <w:b/>
                <w:color w:val="000000"/>
              </w:rPr>
              <w:t xml:space="preserve">Reported </w:t>
            </w:r>
            <w:sdt>
              <w:sdtPr>
                <w:tag w:val="goog_rdk_0"/>
                <w:id w:val="1433089559"/>
              </w:sdtPr>
              <w:sdtEndPr/>
              <w:sdtContent/>
            </w:sdt>
            <w:sdt>
              <w:sdtPr>
                <w:tag w:val="goog_rdk_1"/>
                <w:id w:val="1838350812"/>
              </w:sdtPr>
              <w:sdtEndPr/>
              <w:sdtContent/>
            </w:sdt>
            <w:r>
              <w:rPr>
                <w:b/>
                <w:color w:val="000000"/>
              </w:rPr>
              <w:t>Expenditure (amount)</w:t>
            </w:r>
          </w:p>
        </w:tc>
      </w:tr>
      <w:tr w:rsidR="001E17E3" w14:paraId="1A4FECF2"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0FA" w14:textId="77777777" w:rsidR="001E17E3" w:rsidRDefault="00997669">
            <w:pPr>
              <w:widowControl/>
              <w:spacing w:line="276" w:lineRule="auto"/>
              <w:rPr>
                <w:color w:val="000000"/>
              </w:rPr>
            </w:pPr>
            <w:r>
              <w:rPr>
                <w:color w:val="000000"/>
              </w:rPr>
              <w:t>Budget Heading "…"</w:t>
            </w:r>
          </w:p>
        </w:tc>
        <w:tc>
          <w:tcPr>
            <w:tcW w:w="2780" w:type="dxa"/>
            <w:tcBorders>
              <w:top w:val="nil"/>
              <w:left w:val="nil"/>
              <w:bottom w:val="single" w:sz="4" w:space="0" w:color="000000"/>
              <w:right w:val="single" w:sz="4" w:space="0" w:color="000000"/>
            </w:tcBorders>
            <w:shd w:val="clear" w:color="auto" w:fill="auto"/>
            <w:vAlign w:val="center"/>
          </w:tcPr>
          <w:p w14:paraId="000000FB"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0FC" w14:textId="77777777" w:rsidR="001E17E3" w:rsidRDefault="00997669">
            <w:pPr>
              <w:widowControl/>
              <w:spacing w:line="276" w:lineRule="auto"/>
              <w:jc w:val="center"/>
              <w:rPr>
                <w:color w:val="000000"/>
              </w:rPr>
            </w:pPr>
            <w:r>
              <w:rPr>
                <w:color w:val="000000"/>
              </w:rPr>
              <w:t> </w:t>
            </w:r>
          </w:p>
        </w:tc>
      </w:tr>
      <w:tr w:rsidR="001E17E3" w14:paraId="0741B93D"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0FD" w14:textId="77777777" w:rsidR="001E17E3" w:rsidRDefault="00997669">
            <w:pPr>
              <w:widowControl/>
              <w:spacing w:line="276" w:lineRule="auto"/>
              <w:rPr>
                <w:color w:val="000000"/>
              </w:rPr>
            </w:pPr>
            <w:r>
              <w:rPr>
                <w:color w:val="000000"/>
              </w:rPr>
              <w:t>…</w:t>
            </w:r>
          </w:p>
        </w:tc>
        <w:tc>
          <w:tcPr>
            <w:tcW w:w="2780" w:type="dxa"/>
            <w:tcBorders>
              <w:top w:val="nil"/>
              <w:left w:val="nil"/>
              <w:bottom w:val="single" w:sz="4" w:space="0" w:color="000000"/>
              <w:right w:val="single" w:sz="4" w:space="0" w:color="000000"/>
            </w:tcBorders>
            <w:shd w:val="clear" w:color="auto" w:fill="auto"/>
            <w:vAlign w:val="center"/>
          </w:tcPr>
          <w:p w14:paraId="000000FE"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0FF" w14:textId="77777777" w:rsidR="001E17E3" w:rsidRDefault="00997669">
            <w:pPr>
              <w:widowControl/>
              <w:spacing w:line="276" w:lineRule="auto"/>
              <w:jc w:val="center"/>
              <w:rPr>
                <w:color w:val="000000"/>
              </w:rPr>
            </w:pPr>
            <w:r>
              <w:rPr>
                <w:color w:val="000000"/>
              </w:rPr>
              <w:t> </w:t>
            </w:r>
          </w:p>
        </w:tc>
      </w:tr>
      <w:tr w:rsidR="001E17E3" w14:paraId="7F6C0AE9"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100" w14:textId="77777777" w:rsidR="001E17E3" w:rsidRDefault="00997669">
            <w:pPr>
              <w:widowControl/>
              <w:spacing w:line="276" w:lineRule="auto"/>
              <w:rPr>
                <w:b/>
                <w:color w:val="000000"/>
              </w:rPr>
            </w:pPr>
            <w:r>
              <w:rPr>
                <w:b/>
                <w:color w:val="000000"/>
              </w:rPr>
              <w:t>Total</w:t>
            </w:r>
          </w:p>
        </w:tc>
        <w:tc>
          <w:tcPr>
            <w:tcW w:w="2780" w:type="dxa"/>
            <w:tcBorders>
              <w:top w:val="nil"/>
              <w:left w:val="nil"/>
              <w:bottom w:val="single" w:sz="4" w:space="0" w:color="000000"/>
              <w:right w:val="single" w:sz="4" w:space="0" w:color="000000"/>
            </w:tcBorders>
            <w:shd w:val="clear" w:color="auto" w:fill="auto"/>
            <w:vAlign w:val="center"/>
          </w:tcPr>
          <w:p w14:paraId="00000101" w14:textId="77777777" w:rsidR="001E17E3" w:rsidRDefault="00997669">
            <w:pPr>
              <w:widowControl/>
              <w:spacing w:line="276" w:lineRule="auto"/>
              <w:jc w:val="center"/>
              <w:rPr>
                <w:b/>
                <w:color w:val="000000"/>
              </w:rPr>
            </w:pPr>
            <w:r>
              <w:rPr>
                <w:b/>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02" w14:textId="77777777" w:rsidR="001E17E3" w:rsidRDefault="00997669">
            <w:pPr>
              <w:widowControl/>
              <w:spacing w:line="276" w:lineRule="auto"/>
              <w:jc w:val="center"/>
              <w:rPr>
                <w:b/>
                <w:color w:val="000000"/>
              </w:rPr>
            </w:pPr>
            <w:r>
              <w:rPr>
                <w:b/>
                <w:color w:val="000000"/>
              </w:rPr>
              <w:t> </w:t>
            </w:r>
          </w:p>
        </w:tc>
      </w:tr>
    </w:tbl>
    <w:p w14:paraId="00000103" w14:textId="77777777" w:rsidR="001E17E3" w:rsidRDefault="00997669">
      <w:pPr>
        <w:widowControl/>
        <w:numPr>
          <w:ilvl w:val="2"/>
          <w:numId w:val="9"/>
        </w:numPr>
        <w:spacing w:before="120" w:after="120" w:line="276" w:lineRule="auto"/>
        <w:rPr>
          <w:i/>
        </w:rPr>
      </w:pPr>
      <w:r>
        <w:rPr>
          <w:i/>
        </w:rPr>
        <w:t xml:space="preserve">Contributions </w:t>
      </w:r>
    </w:p>
    <w:tbl>
      <w:tblPr>
        <w:tblStyle w:val="ae"/>
        <w:tblW w:w="8880" w:type="dxa"/>
        <w:tblInd w:w="93" w:type="dxa"/>
        <w:tblLayout w:type="fixed"/>
        <w:tblLook w:val="0400" w:firstRow="0" w:lastRow="0" w:firstColumn="0" w:lastColumn="0" w:noHBand="0" w:noVBand="1"/>
      </w:tblPr>
      <w:tblGrid>
        <w:gridCol w:w="3320"/>
        <w:gridCol w:w="2780"/>
        <w:gridCol w:w="2780"/>
      </w:tblGrid>
      <w:tr w:rsidR="001E17E3" w14:paraId="6EEB7DDC" w14:textId="77777777">
        <w:trPr>
          <w:trHeight w:val="600"/>
        </w:trPr>
        <w:tc>
          <w:tcPr>
            <w:tcW w:w="3320" w:type="dxa"/>
            <w:tcBorders>
              <w:top w:val="single" w:sz="4" w:space="0" w:color="000000"/>
              <w:left w:val="single" w:sz="4" w:space="0" w:color="000000"/>
              <w:bottom w:val="nil"/>
              <w:right w:val="nil"/>
            </w:tcBorders>
            <w:shd w:val="clear" w:color="auto" w:fill="auto"/>
            <w:vAlign w:val="center"/>
          </w:tcPr>
          <w:p w14:paraId="00000104" w14:textId="77777777" w:rsidR="001E17E3" w:rsidRDefault="00997669">
            <w:pPr>
              <w:widowControl/>
              <w:spacing w:line="276" w:lineRule="auto"/>
              <w:rPr>
                <w:b/>
                <w:color w:val="000000"/>
              </w:rPr>
            </w:pPr>
            <w:r>
              <w:rPr>
                <w:b/>
                <w:color w:val="000000"/>
              </w:rPr>
              <w:t>Source of Contribution</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05" w14:textId="77777777" w:rsidR="001E17E3" w:rsidRDefault="00997669">
            <w:pPr>
              <w:widowControl/>
              <w:spacing w:line="276" w:lineRule="auto"/>
              <w:jc w:val="center"/>
              <w:rPr>
                <w:b/>
                <w:color w:val="000000"/>
              </w:rPr>
            </w:pPr>
            <w:r>
              <w:rPr>
                <w:b/>
                <w:color w:val="000000"/>
              </w:rPr>
              <w:t>Budgeted Contribution (amount)</w:t>
            </w:r>
          </w:p>
        </w:tc>
        <w:tc>
          <w:tcPr>
            <w:tcW w:w="2780" w:type="dxa"/>
            <w:tcBorders>
              <w:top w:val="single" w:sz="4" w:space="0" w:color="000000"/>
              <w:left w:val="nil"/>
              <w:bottom w:val="single" w:sz="4" w:space="0" w:color="000000"/>
              <w:right w:val="single" w:sz="4" w:space="0" w:color="000000"/>
            </w:tcBorders>
            <w:shd w:val="clear" w:color="auto" w:fill="auto"/>
            <w:vAlign w:val="center"/>
          </w:tcPr>
          <w:p w14:paraId="00000106" w14:textId="77777777" w:rsidR="001E17E3" w:rsidRDefault="00997669">
            <w:pPr>
              <w:widowControl/>
              <w:spacing w:line="276" w:lineRule="auto"/>
              <w:jc w:val="center"/>
              <w:rPr>
                <w:b/>
                <w:color w:val="000000"/>
              </w:rPr>
            </w:pPr>
            <w:r>
              <w:rPr>
                <w:b/>
                <w:color w:val="000000"/>
              </w:rPr>
              <w:t xml:space="preserve">Actual Contribution </w:t>
            </w:r>
            <w:r>
              <w:rPr>
                <w:b/>
                <w:color w:val="000000"/>
              </w:rPr>
              <w:br/>
              <w:t>(amount)</w:t>
            </w:r>
          </w:p>
        </w:tc>
      </w:tr>
      <w:tr w:rsidR="001E17E3" w14:paraId="5B484C71" w14:textId="77777777">
        <w:trPr>
          <w:trHeight w:val="600"/>
        </w:trPr>
        <w:tc>
          <w:tcPr>
            <w:tcW w:w="3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07" w14:textId="77777777" w:rsidR="001E17E3" w:rsidRDefault="00997669">
            <w:pPr>
              <w:widowControl/>
              <w:spacing w:line="276" w:lineRule="auto"/>
              <w:rPr>
                <w:color w:val="000000"/>
              </w:rPr>
            </w:pPr>
            <w:r>
              <w:rPr>
                <w:color w:val="000000"/>
              </w:rPr>
              <w:t>RYCO</w:t>
            </w:r>
          </w:p>
        </w:tc>
        <w:tc>
          <w:tcPr>
            <w:tcW w:w="2780" w:type="dxa"/>
            <w:tcBorders>
              <w:top w:val="nil"/>
              <w:left w:val="nil"/>
              <w:bottom w:val="single" w:sz="4" w:space="0" w:color="000000"/>
              <w:right w:val="single" w:sz="4" w:space="0" w:color="000000"/>
            </w:tcBorders>
            <w:shd w:val="clear" w:color="auto" w:fill="auto"/>
            <w:vAlign w:val="center"/>
          </w:tcPr>
          <w:p w14:paraId="00000108"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09" w14:textId="77777777" w:rsidR="001E17E3" w:rsidRDefault="00997669">
            <w:pPr>
              <w:widowControl/>
              <w:spacing w:line="276" w:lineRule="auto"/>
              <w:jc w:val="center"/>
              <w:rPr>
                <w:color w:val="000000"/>
              </w:rPr>
            </w:pPr>
            <w:r>
              <w:rPr>
                <w:color w:val="000000"/>
              </w:rPr>
              <w:t> </w:t>
            </w:r>
          </w:p>
        </w:tc>
      </w:tr>
      <w:tr w:rsidR="001E17E3" w14:paraId="7FA97E10"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10A" w14:textId="77777777" w:rsidR="001E17E3" w:rsidRDefault="00997669">
            <w:pPr>
              <w:widowControl/>
              <w:spacing w:line="276" w:lineRule="auto"/>
              <w:rPr>
                <w:color w:val="000000"/>
              </w:rPr>
            </w:pPr>
            <w:r>
              <w:rPr>
                <w:color w:val="000000"/>
              </w:rPr>
              <w:t>Reporting Entity</w:t>
            </w:r>
          </w:p>
        </w:tc>
        <w:tc>
          <w:tcPr>
            <w:tcW w:w="2780" w:type="dxa"/>
            <w:tcBorders>
              <w:top w:val="nil"/>
              <w:left w:val="nil"/>
              <w:bottom w:val="single" w:sz="4" w:space="0" w:color="000000"/>
              <w:right w:val="single" w:sz="4" w:space="0" w:color="000000"/>
            </w:tcBorders>
            <w:shd w:val="clear" w:color="auto" w:fill="auto"/>
            <w:vAlign w:val="center"/>
          </w:tcPr>
          <w:p w14:paraId="0000010B"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0C" w14:textId="77777777" w:rsidR="001E17E3" w:rsidRDefault="00997669">
            <w:pPr>
              <w:widowControl/>
              <w:spacing w:line="276" w:lineRule="auto"/>
              <w:jc w:val="center"/>
              <w:rPr>
                <w:color w:val="000000"/>
              </w:rPr>
            </w:pPr>
            <w:r>
              <w:rPr>
                <w:color w:val="000000"/>
              </w:rPr>
              <w:t> </w:t>
            </w:r>
          </w:p>
        </w:tc>
      </w:tr>
      <w:tr w:rsidR="001E17E3" w14:paraId="2456250C"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10D" w14:textId="77777777" w:rsidR="001E17E3" w:rsidRDefault="00997669">
            <w:pPr>
              <w:widowControl/>
              <w:spacing w:line="276" w:lineRule="auto"/>
              <w:rPr>
                <w:color w:val="000000"/>
              </w:rPr>
            </w:pPr>
            <w:r>
              <w:rPr>
                <w:color w:val="000000"/>
              </w:rPr>
              <w:t>Partner Entity 1</w:t>
            </w:r>
          </w:p>
        </w:tc>
        <w:tc>
          <w:tcPr>
            <w:tcW w:w="2780" w:type="dxa"/>
            <w:tcBorders>
              <w:top w:val="nil"/>
              <w:left w:val="nil"/>
              <w:bottom w:val="single" w:sz="4" w:space="0" w:color="000000"/>
              <w:right w:val="single" w:sz="4" w:space="0" w:color="000000"/>
            </w:tcBorders>
            <w:shd w:val="clear" w:color="auto" w:fill="auto"/>
            <w:vAlign w:val="center"/>
          </w:tcPr>
          <w:p w14:paraId="0000010E"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0F" w14:textId="77777777" w:rsidR="001E17E3" w:rsidRDefault="00997669">
            <w:pPr>
              <w:widowControl/>
              <w:spacing w:line="276" w:lineRule="auto"/>
              <w:jc w:val="center"/>
              <w:rPr>
                <w:color w:val="000000"/>
              </w:rPr>
            </w:pPr>
            <w:r>
              <w:rPr>
                <w:color w:val="000000"/>
              </w:rPr>
              <w:t> </w:t>
            </w:r>
          </w:p>
        </w:tc>
      </w:tr>
      <w:tr w:rsidR="001E17E3" w14:paraId="17D8134E"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110" w14:textId="77777777" w:rsidR="001E17E3" w:rsidRDefault="00997669">
            <w:pPr>
              <w:widowControl/>
              <w:spacing w:line="276" w:lineRule="auto"/>
              <w:rPr>
                <w:color w:val="000000"/>
              </w:rPr>
            </w:pPr>
            <w:r>
              <w:rPr>
                <w:color w:val="000000"/>
              </w:rPr>
              <w:t>Other Donor 1</w:t>
            </w:r>
          </w:p>
        </w:tc>
        <w:tc>
          <w:tcPr>
            <w:tcW w:w="2780" w:type="dxa"/>
            <w:tcBorders>
              <w:top w:val="nil"/>
              <w:left w:val="nil"/>
              <w:bottom w:val="single" w:sz="4" w:space="0" w:color="000000"/>
              <w:right w:val="single" w:sz="4" w:space="0" w:color="000000"/>
            </w:tcBorders>
            <w:shd w:val="clear" w:color="auto" w:fill="auto"/>
            <w:vAlign w:val="center"/>
          </w:tcPr>
          <w:p w14:paraId="00000111"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12" w14:textId="77777777" w:rsidR="001E17E3" w:rsidRDefault="00997669">
            <w:pPr>
              <w:widowControl/>
              <w:spacing w:line="276" w:lineRule="auto"/>
              <w:jc w:val="center"/>
              <w:rPr>
                <w:color w:val="000000"/>
              </w:rPr>
            </w:pPr>
            <w:r>
              <w:rPr>
                <w:color w:val="000000"/>
              </w:rPr>
              <w:t> </w:t>
            </w:r>
          </w:p>
        </w:tc>
      </w:tr>
      <w:tr w:rsidR="001E17E3" w14:paraId="576957EC"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113" w14:textId="77777777" w:rsidR="001E17E3" w:rsidRDefault="00997669">
            <w:pPr>
              <w:widowControl/>
              <w:spacing w:line="276" w:lineRule="auto"/>
              <w:rPr>
                <w:b/>
                <w:color w:val="000000"/>
              </w:rPr>
            </w:pPr>
            <w:r>
              <w:rPr>
                <w:b/>
                <w:color w:val="000000"/>
              </w:rPr>
              <w:t>Total</w:t>
            </w:r>
          </w:p>
        </w:tc>
        <w:tc>
          <w:tcPr>
            <w:tcW w:w="2780" w:type="dxa"/>
            <w:tcBorders>
              <w:top w:val="nil"/>
              <w:left w:val="nil"/>
              <w:bottom w:val="single" w:sz="4" w:space="0" w:color="000000"/>
              <w:right w:val="single" w:sz="4" w:space="0" w:color="000000"/>
            </w:tcBorders>
            <w:shd w:val="clear" w:color="auto" w:fill="auto"/>
            <w:vAlign w:val="center"/>
          </w:tcPr>
          <w:p w14:paraId="00000114" w14:textId="77777777" w:rsidR="001E17E3" w:rsidRDefault="00997669">
            <w:pPr>
              <w:widowControl/>
              <w:spacing w:line="276" w:lineRule="auto"/>
              <w:jc w:val="center"/>
              <w:rPr>
                <w:b/>
                <w:color w:val="000000"/>
              </w:rPr>
            </w:pPr>
            <w:r>
              <w:rPr>
                <w:b/>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15" w14:textId="77777777" w:rsidR="001E17E3" w:rsidRDefault="00997669">
            <w:pPr>
              <w:widowControl/>
              <w:spacing w:line="276" w:lineRule="auto"/>
              <w:jc w:val="center"/>
              <w:rPr>
                <w:b/>
                <w:color w:val="000000"/>
              </w:rPr>
            </w:pPr>
            <w:r>
              <w:rPr>
                <w:b/>
                <w:color w:val="000000"/>
              </w:rPr>
              <w:t> </w:t>
            </w:r>
          </w:p>
        </w:tc>
      </w:tr>
    </w:tbl>
    <w:p w14:paraId="00000116" w14:textId="77777777" w:rsidR="001E17E3" w:rsidRDefault="00997669">
      <w:pPr>
        <w:widowControl/>
        <w:numPr>
          <w:ilvl w:val="2"/>
          <w:numId w:val="9"/>
        </w:numPr>
        <w:spacing w:before="120" w:after="120" w:line="276" w:lineRule="auto"/>
        <w:rPr>
          <w:i/>
        </w:rPr>
      </w:pPr>
      <w:r>
        <w:rPr>
          <w:i/>
        </w:rPr>
        <w:t>Revenues</w:t>
      </w:r>
    </w:p>
    <w:tbl>
      <w:tblPr>
        <w:tblStyle w:val="af"/>
        <w:tblW w:w="8880" w:type="dxa"/>
        <w:tblInd w:w="93" w:type="dxa"/>
        <w:tblLayout w:type="fixed"/>
        <w:tblLook w:val="0400" w:firstRow="0" w:lastRow="0" w:firstColumn="0" w:lastColumn="0" w:noHBand="0" w:noVBand="1"/>
      </w:tblPr>
      <w:tblGrid>
        <w:gridCol w:w="3320"/>
        <w:gridCol w:w="2780"/>
        <w:gridCol w:w="2780"/>
      </w:tblGrid>
      <w:tr w:rsidR="001E17E3" w14:paraId="7F5EE899" w14:textId="77777777">
        <w:trPr>
          <w:trHeight w:val="600"/>
        </w:trPr>
        <w:tc>
          <w:tcPr>
            <w:tcW w:w="3320" w:type="dxa"/>
            <w:tcBorders>
              <w:top w:val="single" w:sz="4" w:space="0" w:color="000000"/>
              <w:left w:val="single" w:sz="4" w:space="0" w:color="000000"/>
              <w:bottom w:val="nil"/>
              <w:right w:val="nil"/>
            </w:tcBorders>
            <w:shd w:val="clear" w:color="auto" w:fill="auto"/>
            <w:vAlign w:val="center"/>
          </w:tcPr>
          <w:p w14:paraId="00000117" w14:textId="77777777" w:rsidR="001E17E3" w:rsidRDefault="00997669">
            <w:pPr>
              <w:widowControl/>
              <w:spacing w:line="276" w:lineRule="auto"/>
              <w:rPr>
                <w:b/>
                <w:color w:val="000000"/>
              </w:rPr>
            </w:pPr>
            <w:r>
              <w:rPr>
                <w:b/>
                <w:color w:val="000000"/>
              </w:rPr>
              <w:t>Revenue Types</w:t>
            </w:r>
          </w:p>
        </w:tc>
        <w:tc>
          <w:tcPr>
            <w:tcW w:w="2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18" w14:textId="77777777" w:rsidR="001E17E3" w:rsidRDefault="00997669">
            <w:pPr>
              <w:widowControl/>
              <w:spacing w:line="276" w:lineRule="auto"/>
              <w:jc w:val="center"/>
              <w:rPr>
                <w:b/>
                <w:color w:val="000000"/>
              </w:rPr>
            </w:pPr>
            <w:r>
              <w:rPr>
                <w:b/>
                <w:color w:val="000000"/>
              </w:rPr>
              <w:t xml:space="preserve">Budgeted Revenues </w:t>
            </w:r>
            <w:r>
              <w:rPr>
                <w:b/>
                <w:color w:val="000000"/>
              </w:rPr>
              <w:br/>
              <w:t>(amount)</w:t>
            </w:r>
          </w:p>
        </w:tc>
        <w:tc>
          <w:tcPr>
            <w:tcW w:w="2780" w:type="dxa"/>
            <w:tcBorders>
              <w:top w:val="single" w:sz="4" w:space="0" w:color="000000"/>
              <w:left w:val="nil"/>
              <w:bottom w:val="single" w:sz="4" w:space="0" w:color="000000"/>
              <w:right w:val="single" w:sz="4" w:space="0" w:color="000000"/>
            </w:tcBorders>
            <w:shd w:val="clear" w:color="auto" w:fill="auto"/>
            <w:vAlign w:val="center"/>
          </w:tcPr>
          <w:p w14:paraId="00000119" w14:textId="77777777" w:rsidR="001E17E3" w:rsidRDefault="00997669">
            <w:pPr>
              <w:widowControl/>
              <w:spacing w:line="276" w:lineRule="auto"/>
              <w:jc w:val="center"/>
              <w:rPr>
                <w:b/>
                <w:color w:val="000000"/>
              </w:rPr>
            </w:pPr>
            <w:r>
              <w:rPr>
                <w:b/>
                <w:color w:val="000000"/>
              </w:rPr>
              <w:t xml:space="preserve">Actual Revenues </w:t>
            </w:r>
            <w:r>
              <w:rPr>
                <w:b/>
                <w:color w:val="000000"/>
              </w:rPr>
              <w:br/>
              <w:t>(amount)</w:t>
            </w:r>
          </w:p>
        </w:tc>
      </w:tr>
      <w:tr w:rsidR="001E17E3" w14:paraId="770E3D0D" w14:textId="77777777">
        <w:trPr>
          <w:trHeight w:val="600"/>
        </w:trPr>
        <w:tc>
          <w:tcPr>
            <w:tcW w:w="33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1A" w14:textId="77777777" w:rsidR="001E17E3" w:rsidRDefault="00997669">
            <w:pPr>
              <w:widowControl/>
              <w:spacing w:line="276" w:lineRule="auto"/>
              <w:rPr>
                <w:color w:val="000000"/>
              </w:rPr>
            </w:pPr>
            <w:r>
              <w:rPr>
                <w:color w:val="000000"/>
              </w:rPr>
              <w:t>Type "…"</w:t>
            </w:r>
          </w:p>
        </w:tc>
        <w:tc>
          <w:tcPr>
            <w:tcW w:w="2780" w:type="dxa"/>
            <w:tcBorders>
              <w:top w:val="nil"/>
              <w:left w:val="nil"/>
              <w:bottom w:val="single" w:sz="4" w:space="0" w:color="000000"/>
              <w:right w:val="single" w:sz="4" w:space="0" w:color="000000"/>
            </w:tcBorders>
            <w:shd w:val="clear" w:color="auto" w:fill="auto"/>
            <w:vAlign w:val="center"/>
          </w:tcPr>
          <w:p w14:paraId="0000011B"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1C" w14:textId="77777777" w:rsidR="001E17E3" w:rsidRDefault="00997669">
            <w:pPr>
              <w:widowControl/>
              <w:spacing w:line="276" w:lineRule="auto"/>
              <w:jc w:val="center"/>
              <w:rPr>
                <w:color w:val="000000"/>
              </w:rPr>
            </w:pPr>
            <w:r>
              <w:rPr>
                <w:color w:val="000000"/>
              </w:rPr>
              <w:t> </w:t>
            </w:r>
          </w:p>
        </w:tc>
      </w:tr>
      <w:tr w:rsidR="001E17E3" w14:paraId="78490525"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11D" w14:textId="77777777" w:rsidR="001E17E3" w:rsidRDefault="00997669">
            <w:pPr>
              <w:widowControl/>
              <w:spacing w:line="276" w:lineRule="auto"/>
              <w:rPr>
                <w:color w:val="000000"/>
              </w:rPr>
            </w:pPr>
            <w:r>
              <w:rPr>
                <w:color w:val="000000"/>
              </w:rPr>
              <w:t>Type "…"</w:t>
            </w:r>
          </w:p>
        </w:tc>
        <w:tc>
          <w:tcPr>
            <w:tcW w:w="2780" w:type="dxa"/>
            <w:tcBorders>
              <w:top w:val="nil"/>
              <w:left w:val="nil"/>
              <w:bottom w:val="single" w:sz="4" w:space="0" w:color="000000"/>
              <w:right w:val="single" w:sz="4" w:space="0" w:color="000000"/>
            </w:tcBorders>
            <w:shd w:val="clear" w:color="auto" w:fill="auto"/>
            <w:vAlign w:val="center"/>
          </w:tcPr>
          <w:p w14:paraId="0000011E"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1F" w14:textId="77777777" w:rsidR="001E17E3" w:rsidRDefault="00997669">
            <w:pPr>
              <w:widowControl/>
              <w:spacing w:line="276" w:lineRule="auto"/>
              <w:jc w:val="center"/>
              <w:rPr>
                <w:color w:val="000000"/>
              </w:rPr>
            </w:pPr>
            <w:r>
              <w:rPr>
                <w:color w:val="000000"/>
              </w:rPr>
              <w:t> </w:t>
            </w:r>
          </w:p>
        </w:tc>
      </w:tr>
      <w:tr w:rsidR="001E17E3" w14:paraId="24574C29"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120" w14:textId="77777777" w:rsidR="001E17E3" w:rsidRDefault="00997669">
            <w:pPr>
              <w:widowControl/>
              <w:spacing w:line="276" w:lineRule="auto"/>
              <w:rPr>
                <w:color w:val="000000"/>
              </w:rPr>
            </w:pPr>
            <w:r>
              <w:rPr>
                <w:color w:val="000000"/>
              </w:rPr>
              <w:t>…</w:t>
            </w:r>
          </w:p>
        </w:tc>
        <w:tc>
          <w:tcPr>
            <w:tcW w:w="2780" w:type="dxa"/>
            <w:tcBorders>
              <w:top w:val="nil"/>
              <w:left w:val="nil"/>
              <w:bottom w:val="single" w:sz="4" w:space="0" w:color="000000"/>
              <w:right w:val="single" w:sz="4" w:space="0" w:color="000000"/>
            </w:tcBorders>
            <w:shd w:val="clear" w:color="auto" w:fill="auto"/>
            <w:vAlign w:val="center"/>
          </w:tcPr>
          <w:p w14:paraId="00000121" w14:textId="77777777" w:rsidR="001E17E3" w:rsidRDefault="00997669">
            <w:pPr>
              <w:widowControl/>
              <w:spacing w:line="276" w:lineRule="auto"/>
              <w:jc w:val="center"/>
              <w:rPr>
                <w:color w:val="000000"/>
              </w:rPr>
            </w:pPr>
            <w:r>
              <w:rPr>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22" w14:textId="77777777" w:rsidR="001E17E3" w:rsidRDefault="00997669">
            <w:pPr>
              <w:widowControl/>
              <w:spacing w:line="276" w:lineRule="auto"/>
              <w:jc w:val="center"/>
              <w:rPr>
                <w:color w:val="000000"/>
              </w:rPr>
            </w:pPr>
            <w:r>
              <w:rPr>
                <w:color w:val="000000"/>
              </w:rPr>
              <w:t> </w:t>
            </w:r>
          </w:p>
        </w:tc>
      </w:tr>
      <w:tr w:rsidR="001E17E3" w14:paraId="44119424" w14:textId="77777777">
        <w:trPr>
          <w:trHeight w:val="600"/>
        </w:trPr>
        <w:tc>
          <w:tcPr>
            <w:tcW w:w="3320" w:type="dxa"/>
            <w:tcBorders>
              <w:top w:val="nil"/>
              <w:left w:val="single" w:sz="4" w:space="0" w:color="000000"/>
              <w:bottom w:val="single" w:sz="4" w:space="0" w:color="000000"/>
              <w:right w:val="single" w:sz="4" w:space="0" w:color="000000"/>
            </w:tcBorders>
            <w:shd w:val="clear" w:color="auto" w:fill="auto"/>
            <w:vAlign w:val="center"/>
          </w:tcPr>
          <w:p w14:paraId="00000123" w14:textId="77777777" w:rsidR="001E17E3" w:rsidRDefault="00997669">
            <w:pPr>
              <w:widowControl/>
              <w:spacing w:line="276" w:lineRule="auto"/>
              <w:rPr>
                <w:b/>
                <w:color w:val="000000"/>
              </w:rPr>
            </w:pPr>
            <w:r>
              <w:rPr>
                <w:b/>
                <w:color w:val="000000"/>
              </w:rPr>
              <w:t>Total</w:t>
            </w:r>
          </w:p>
        </w:tc>
        <w:tc>
          <w:tcPr>
            <w:tcW w:w="2780" w:type="dxa"/>
            <w:tcBorders>
              <w:top w:val="nil"/>
              <w:left w:val="nil"/>
              <w:bottom w:val="single" w:sz="4" w:space="0" w:color="000000"/>
              <w:right w:val="single" w:sz="4" w:space="0" w:color="000000"/>
            </w:tcBorders>
            <w:shd w:val="clear" w:color="auto" w:fill="auto"/>
            <w:vAlign w:val="center"/>
          </w:tcPr>
          <w:p w14:paraId="00000124" w14:textId="77777777" w:rsidR="001E17E3" w:rsidRDefault="00997669">
            <w:pPr>
              <w:widowControl/>
              <w:spacing w:line="276" w:lineRule="auto"/>
              <w:jc w:val="center"/>
              <w:rPr>
                <w:b/>
                <w:color w:val="000000"/>
              </w:rPr>
            </w:pPr>
            <w:r>
              <w:rPr>
                <w:b/>
                <w:color w:val="000000"/>
              </w:rPr>
              <w:t> </w:t>
            </w:r>
          </w:p>
        </w:tc>
        <w:tc>
          <w:tcPr>
            <w:tcW w:w="2780" w:type="dxa"/>
            <w:tcBorders>
              <w:top w:val="nil"/>
              <w:left w:val="nil"/>
              <w:bottom w:val="single" w:sz="4" w:space="0" w:color="000000"/>
              <w:right w:val="single" w:sz="4" w:space="0" w:color="000000"/>
            </w:tcBorders>
            <w:shd w:val="clear" w:color="auto" w:fill="auto"/>
            <w:vAlign w:val="center"/>
          </w:tcPr>
          <w:p w14:paraId="00000125" w14:textId="77777777" w:rsidR="001E17E3" w:rsidRDefault="00997669">
            <w:pPr>
              <w:widowControl/>
              <w:spacing w:line="276" w:lineRule="auto"/>
              <w:jc w:val="center"/>
              <w:rPr>
                <w:b/>
                <w:color w:val="000000"/>
              </w:rPr>
            </w:pPr>
            <w:r>
              <w:rPr>
                <w:b/>
                <w:color w:val="000000"/>
              </w:rPr>
              <w:t> </w:t>
            </w:r>
          </w:p>
        </w:tc>
      </w:tr>
    </w:tbl>
    <w:p w14:paraId="00000126" w14:textId="77777777" w:rsidR="001E17E3" w:rsidRDefault="001E17E3">
      <w:pPr>
        <w:widowControl/>
        <w:spacing w:after="200" w:line="276" w:lineRule="auto"/>
        <w:rPr>
          <w:b/>
        </w:rPr>
      </w:pPr>
    </w:p>
    <w:p w14:paraId="00000127" w14:textId="77777777" w:rsidR="001E17E3" w:rsidRDefault="00997669">
      <w:pPr>
        <w:widowControl/>
        <w:spacing w:after="200" w:line="276" w:lineRule="auto"/>
        <w:ind w:left="426" w:hanging="426"/>
        <w:rPr>
          <w:b/>
        </w:rPr>
      </w:pPr>
      <w:r>
        <w:rPr>
          <w:b/>
        </w:rPr>
        <w:t>2. Procedures performed and factual findings</w:t>
      </w:r>
    </w:p>
    <w:p w14:paraId="00000128" w14:textId="77777777" w:rsidR="001E17E3" w:rsidRDefault="00997669">
      <w:pPr>
        <w:widowControl/>
        <w:spacing w:after="200" w:line="276" w:lineRule="auto"/>
        <w:jc w:val="both"/>
      </w:pPr>
      <w:r>
        <w:t>We have performed the following specific procedures listed in Annex 2 of the terms of reference for the expenditure verification of the Grant Contract (‘</w:t>
      </w:r>
      <w:proofErr w:type="spellStart"/>
      <w:r>
        <w:t>ToR</w:t>
      </w:r>
      <w:proofErr w:type="spellEnd"/>
      <w:r>
        <w:t>’):</w:t>
      </w:r>
    </w:p>
    <w:p w14:paraId="00000129" w14:textId="77777777" w:rsidR="001E17E3" w:rsidRDefault="00997669">
      <w:pPr>
        <w:widowControl/>
        <w:tabs>
          <w:tab w:val="left" w:pos="567"/>
        </w:tabs>
        <w:spacing w:after="200" w:line="276" w:lineRule="auto"/>
        <w:ind w:left="567" w:hanging="567"/>
        <w:rPr>
          <w:b/>
        </w:rPr>
      </w:pPr>
      <w:r>
        <w:rPr>
          <w:b/>
        </w:rPr>
        <w:t xml:space="preserve">   General Procedures</w:t>
      </w:r>
    </w:p>
    <w:p w14:paraId="0000012A" w14:textId="77777777" w:rsidR="001E17E3" w:rsidRDefault="00997669">
      <w:pPr>
        <w:widowControl/>
        <w:tabs>
          <w:tab w:val="left" w:pos="567"/>
        </w:tabs>
        <w:spacing w:after="200" w:line="276" w:lineRule="auto"/>
        <w:ind w:left="567" w:hanging="567"/>
        <w:rPr>
          <w:b/>
        </w:rPr>
      </w:pPr>
      <w:r>
        <w:rPr>
          <w:b/>
        </w:rPr>
        <w:t>2.1</w:t>
      </w:r>
      <w:r>
        <w:rPr>
          <w:b/>
        </w:rPr>
        <w:tab/>
        <w:t>Terms and Conditions of the Grant Contract</w:t>
      </w:r>
    </w:p>
    <w:p w14:paraId="0000012B" w14:textId="77777777" w:rsidR="001E17E3" w:rsidRDefault="00997669">
      <w:pPr>
        <w:widowControl/>
        <w:spacing w:after="200" w:line="276" w:lineRule="auto"/>
        <w:jc w:val="both"/>
      </w:pPr>
      <w:r>
        <w:t xml:space="preserve">We have obtained an understanding of the terms and conditions of this Grant Contract. </w:t>
      </w:r>
    </w:p>
    <w:p w14:paraId="0000012C" w14:textId="77777777" w:rsidR="001E17E3" w:rsidRDefault="00997669">
      <w:pPr>
        <w:widowControl/>
        <w:spacing w:after="200" w:line="276" w:lineRule="auto"/>
        <w:jc w:val="both"/>
        <w:rPr>
          <w:i/>
        </w:rPr>
      </w:pPr>
      <w:r>
        <w:rPr>
          <w:i/>
        </w:rPr>
        <w:lastRenderedPageBreak/>
        <w:t xml:space="preserve">&lt;Describe factual findings and specify errors and exceptions. </w:t>
      </w:r>
      <w:r>
        <w:rPr>
          <w:b/>
          <w:i/>
        </w:rPr>
        <w:t xml:space="preserve">Procedures 1.1–1.5 in Annex 2 “List of specific procedures to be performed”. </w:t>
      </w:r>
      <w:r>
        <w:rPr>
          <w:i/>
        </w:rPr>
        <w:t xml:space="preserve">If there are no factual findings, this should be explicitly stated as follows </w:t>
      </w:r>
      <w:r>
        <w:rPr>
          <w:i/>
          <w:u w:val="single"/>
        </w:rPr>
        <w:t>for each procedure</w:t>
      </w:r>
      <w:r>
        <w:rPr>
          <w:i/>
        </w:rPr>
        <w:t>: ‘No factual findings have arisen from this procedure’.&gt;</w:t>
      </w:r>
    </w:p>
    <w:p w14:paraId="0000012D" w14:textId="77777777" w:rsidR="001E17E3" w:rsidRDefault="00997669">
      <w:pPr>
        <w:widowControl/>
        <w:tabs>
          <w:tab w:val="left" w:pos="567"/>
        </w:tabs>
        <w:spacing w:after="200" w:line="276" w:lineRule="auto"/>
        <w:ind w:left="567" w:hanging="567"/>
        <w:jc w:val="both"/>
        <w:rPr>
          <w:b/>
        </w:rPr>
      </w:pPr>
      <w:r>
        <w:rPr>
          <w:b/>
        </w:rPr>
        <w:t>2.2</w:t>
      </w:r>
      <w:r>
        <w:rPr>
          <w:b/>
        </w:rPr>
        <w:tab/>
        <w:t>Financial Report for the Grant Contract</w:t>
      </w:r>
    </w:p>
    <w:p w14:paraId="0000012E" w14:textId="77777777" w:rsidR="001E17E3" w:rsidRDefault="00997669">
      <w:pPr>
        <w:widowControl/>
        <w:tabs>
          <w:tab w:val="left" w:pos="567"/>
        </w:tabs>
        <w:spacing w:after="200" w:line="276" w:lineRule="auto"/>
        <w:ind w:left="567" w:hanging="567"/>
        <w:jc w:val="both"/>
        <w:rPr>
          <w:b/>
        </w:rPr>
      </w:pPr>
      <w:r>
        <w:rPr>
          <w:b/>
        </w:rPr>
        <w:t>2.3</w:t>
      </w:r>
      <w:r>
        <w:rPr>
          <w:b/>
        </w:rPr>
        <w:tab/>
        <w:t xml:space="preserve">Rules for Accounting and Record Keeping </w:t>
      </w:r>
    </w:p>
    <w:p w14:paraId="0000012F" w14:textId="77777777" w:rsidR="001E17E3" w:rsidRDefault="00997669">
      <w:pPr>
        <w:widowControl/>
        <w:tabs>
          <w:tab w:val="left" w:pos="567"/>
        </w:tabs>
        <w:spacing w:after="200" w:line="276" w:lineRule="auto"/>
        <w:ind w:left="567" w:hanging="567"/>
        <w:jc w:val="both"/>
        <w:rPr>
          <w:b/>
        </w:rPr>
      </w:pPr>
      <w:r>
        <w:rPr>
          <w:b/>
        </w:rPr>
        <w:t>2.4</w:t>
      </w:r>
      <w:r>
        <w:rPr>
          <w:b/>
        </w:rPr>
        <w:tab/>
        <w:t xml:space="preserve">Exchange Rates </w:t>
      </w:r>
    </w:p>
    <w:p w14:paraId="00000130" w14:textId="77777777" w:rsidR="001E17E3" w:rsidRDefault="00997669">
      <w:pPr>
        <w:widowControl/>
        <w:tabs>
          <w:tab w:val="left" w:pos="567"/>
        </w:tabs>
        <w:spacing w:after="200" w:line="276" w:lineRule="auto"/>
        <w:ind w:left="567" w:hanging="567"/>
        <w:jc w:val="both"/>
        <w:rPr>
          <w:b/>
        </w:rPr>
      </w:pPr>
      <w:r>
        <w:rPr>
          <w:b/>
        </w:rPr>
        <w:t>3.</w:t>
      </w:r>
      <w:r>
        <w:rPr>
          <w:b/>
        </w:rPr>
        <w:tab/>
        <w:t>Procedures to verify conformity of Expenditure with the Budget and Analytical Review</w:t>
      </w:r>
    </w:p>
    <w:p w14:paraId="00000131" w14:textId="77777777" w:rsidR="001E17E3" w:rsidRDefault="00997669">
      <w:pPr>
        <w:widowControl/>
        <w:tabs>
          <w:tab w:val="left" w:pos="567"/>
        </w:tabs>
        <w:spacing w:after="200" w:line="276" w:lineRule="auto"/>
        <w:ind w:left="567" w:hanging="567"/>
        <w:jc w:val="both"/>
        <w:rPr>
          <w:b/>
        </w:rPr>
      </w:pPr>
      <w:r>
        <w:rPr>
          <w:b/>
        </w:rPr>
        <w:t>3.1</w:t>
      </w:r>
      <w:r>
        <w:rPr>
          <w:b/>
        </w:rPr>
        <w:tab/>
        <w:t>Budget of the Grant Contract</w:t>
      </w:r>
    </w:p>
    <w:p w14:paraId="00000132" w14:textId="77777777" w:rsidR="001E17E3" w:rsidRDefault="00997669">
      <w:pPr>
        <w:widowControl/>
        <w:tabs>
          <w:tab w:val="left" w:pos="567"/>
        </w:tabs>
        <w:spacing w:after="200" w:line="276" w:lineRule="auto"/>
        <w:ind w:left="567" w:hanging="567"/>
        <w:jc w:val="both"/>
        <w:rPr>
          <w:b/>
        </w:rPr>
      </w:pPr>
      <w:r>
        <w:rPr>
          <w:b/>
        </w:rPr>
        <w:t>3.2</w:t>
      </w:r>
      <w:r>
        <w:rPr>
          <w:b/>
        </w:rPr>
        <w:tab/>
        <w:t>Amendments to the Budget of the Grant Contract</w:t>
      </w:r>
    </w:p>
    <w:p w14:paraId="00000133" w14:textId="77777777" w:rsidR="001E17E3" w:rsidRDefault="00997669">
      <w:pPr>
        <w:widowControl/>
        <w:spacing w:after="200" w:line="276" w:lineRule="auto"/>
        <w:jc w:val="both"/>
        <w:rPr>
          <w:i/>
        </w:rPr>
      </w:pPr>
      <w:r>
        <w:rPr>
          <w:i/>
        </w:rPr>
        <w:t>&lt;Describe factual findings and specify errors and exceptions</w:t>
      </w:r>
      <w:r>
        <w:rPr>
          <w:b/>
          <w:i/>
        </w:rPr>
        <w:t>. Procedures 2.1–2.2 in Annex 2 “List of specific procedures to be performed”.</w:t>
      </w:r>
      <w:r>
        <w:rPr>
          <w:i/>
        </w:rPr>
        <w:t xml:space="preserve"> If there are no factual findings this should be explicitly stated as follows </w:t>
      </w:r>
      <w:r>
        <w:rPr>
          <w:i/>
          <w:u w:val="single"/>
        </w:rPr>
        <w:t>for each procedure</w:t>
      </w:r>
      <w:r>
        <w:rPr>
          <w:i/>
        </w:rPr>
        <w:t>: ‘No factual findings have arisen from this procedure’.&gt;</w:t>
      </w:r>
    </w:p>
    <w:p w14:paraId="00000134" w14:textId="77777777" w:rsidR="001E17E3" w:rsidRDefault="00997669">
      <w:pPr>
        <w:widowControl/>
        <w:tabs>
          <w:tab w:val="left" w:pos="567"/>
        </w:tabs>
        <w:spacing w:after="200" w:line="276" w:lineRule="auto"/>
        <w:ind w:left="567" w:hanging="567"/>
        <w:jc w:val="both"/>
        <w:rPr>
          <w:b/>
        </w:rPr>
      </w:pPr>
      <w:r>
        <w:rPr>
          <w:b/>
        </w:rPr>
        <w:t>3.3</w:t>
      </w:r>
      <w:r>
        <w:rPr>
          <w:b/>
        </w:rPr>
        <w:tab/>
        <w:t>Procedures to verify selected Expenditure</w:t>
      </w:r>
    </w:p>
    <w:p w14:paraId="00000135" w14:textId="77777777" w:rsidR="001E17E3" w:rsidRDefault="00997669">
      <w:pPr>
        <w:widowControl/>
        <w:spacing w:after="200" w:line="276" w:lineRule="auto"/>
        <w:jc w:val="both"/>
      </w:pPr>
      <w:r>
        <w:t xml:space="preserve">We have reported further below all the exceptions resulting from the verification procedures specified at point 3.1–3.5 of Annex 2 of the </w:t>
      </w:r>
      <w:proofErr w:type="spellStart"/>
      <w:r>
        <w:t>ToR</w:t>
      </w:r>
      <w:proofErr w:type="spellEnd"/>
      <w:r>
        <w:t xml:space="preserve"> for this expenditure verification insofar as these procedures applied to the selected expenditure item.</w:t>
      </w:r>
    </w:p>
    <w:p w14:paraId="00000136" w14:textId="77777777" w:rsidR="001E17E3" w:rsidRDefault="00997669">
      <w:pPr>
        <w:widowControl/>
        <w:spacing w:after="200" w:line="276" w:lineRule="auto"/>
        <w:jc w:val="both"/>
        <w:rPr>
          <w:i/>
        </w:rPr>
      </w:pPr>
      <w:r>
        <w:rPr>
          <w:i/>
        </w:rPr>
        <w:t xml:space="preserve">&lt;Specify the expenditure amounts / items for which exceptions (= deviations between facts and criteria) were found, and the nature of the exception — this means which of the specific condition(s) described in point 3.1– 3.5 of Annex 2 of the </w:t>
      </w:r>
      <w:proofErr w:type="spellStart"/>
      <w:r>
        <w:rPr>
          <w:i/>
        </w:rPr>
        <w:t>ToR</w:t>
      </w:r>
      <w:proofErr w:type="spellEnd"/>
      <w:r>
        <w:rPr>
          <w:i/>
        </w:rPr>
        <w:t xml:space="preserve"> were not respected. Quantify the amount of verification exceptions found and the potential impact on RYCO’s contribution, should RYCO declare the expenditure item(s) concerned ineligible.&gt;</w:t>
      </w:r>
    </w:p>
    <w:p w14:paraId="00000137" w14:textId="77777777" w:rsidR="001E17E3" w:rsidRDefault="00997669">
      <w:pPr>
        <w:widowControl/>
        <w:tabs>
          <w:tab w:val="left" w:pos="567"/>
        </w:tabs>
        <w:spacing w:after="200" w:line="276" w:lineRule="auto"/>
        <w:ind w:left="567" w:hanging="567"/>
        <w:jc w:val="both"/>
        <w:rPr>
          <w:b/>
        </w:rPr>
      </w:pPr>
      <w:r>
        <w:rPr>
          <w:b/>
        </w:rPr>
        <w:t>3.4.</w:t>
      </w:r>
      <w:r>
        <w:rPr>
          <w:b/>
        </w:rPr>
        <w:tab/>
        <w:t>Eligibility of Costs</w:t>
      </w:r>
    </w:p>
    <w:p w14:paraId="00000138" w14:textId="77777777" w:rsidR="001E17E3" w:rsidRDefault="00997669">
      <w:pPr>
        <w:widowControl/>
        <w:spacing w:after="200" w:line="276" w:lineRule="auto"/>
        <w:jc w:val="both"/>
      </w:pPr>
      <w:r>
        <w:t xml:space="preserve">We have verified, for each expenditure item selected, the eligibility criteria set out at procedure 3.1 in Annex 2 of the </w:t>
      </w:r>
      <w:proofErr w:type="spellStart"/>
      <w:r>
        <w:t>ToR</w:t>
      </w:r>
      <w:proofErr w:type="spellEnd"/>
      <w:r>
        <w:t xml:space="preserve"> for this expenditure verification.</w:t>
      </w:r>
    </w:p>
    <w:p w14:paraId="00000139" w14:textId="77777777" w:rsidR="001E17E3" w:rsidRDefault="00997669">
      <w:pPr>
        <w:widowControl/>
        <w:spacing w:after="200" w:line="276" w:lineRule="auto"/>
        <w:jc w:val="both"/>
        <w:rPr>
          <w:i/>
        </w:rPr>
      </w:pPr>
      <w:r>
        <w:rPr>
          <w:i/>
        </w:rPr>
        <w:t xml:space="preserve">&lt;Describe factual findings and specify errors and exceptions. Procedure 3.1 in Annex 2: eligibility of costs and the eligibility criteria (1) to (10). Example: we found that an expenditure amount of € 6 500 included in budget heading 3.2 of the Financial Report was not eligible. An amount of € 2 000 related to expenditure incurred outside the implementation period. Supporting evidence was not available for 3 transactions </w:t>
      </w:r>
      <w:proofErr w:type="spellStart"/>
      <w:r>
        <w:rPr>
          <w:i/>
        </w:rPr>
        <w:t>totalling</w:t>
      </w:r>
      <w:proofErr w:type="spellEnd"/>
      <w:r>
        <w:rPr>
          <w:i/>
        </w:rPr>
        <w:t xml:space="preserve"> € 1.200. The required procurement rules for purchases of office computers for € 3. 300 were not respected. (Note: relevant details such as accounting record references or documents should be provided).&gt;</w:t>
      </w:r>
    </w:p>
    <w:p w14:paraId="0000013A" w14:textId="77777777" w:rsidR="001E17E3" w:rsidRDefault="00997669">
      <w:pPr>
        <w:widowControl/>
        <w:tabs>
          <w:tab w:val="left" w:pos="567"/>
        </w:tabs>
        <w:spacing w:after="200" w:line="276" w:lineRule="auto"/>
        <w:ind w:left="567" w:hanging="567"/>
        <w:jc w:val="both"/>
        <w:rPr>
          <w:b/>
        </w:rPr>
      </w:pPr>
      <w:r>
        <w:rPr>
          <w:b/>
        </w:rPr>
        <w:t>3.5</w:t>
      </w:r>
      <w:r>
        <w:rPr>
          <w:b/>
        </w:rPr>
        <w:tab/>
        <w:t>Eligible Direct Costs (Article 15.2)</w:t>
      </w:r>
    </w:p>
    <w:p w14:paraId="0000013B" w14:textId="77777777" w:rsidR="001E17E3" w:rsidRDefault="00997669">
      <w:pPr>
        <w:widowControl/>
        <w:tabs>
          <w:tab w:val="left" w:pos="567"/>
        </w:tabs>
        <w:spacing w:after="200" w:line="276" w:lineRule="auto"/>
        <w:ind w:left="567" w:hanging="567"/>
        <w:jc w:val="both"/>
        <w:rPr>
          <w:b/>
        </w:rPr>
      </w:pPr>
      <w:r>
        <w:rPr>
          <w:b/>
        </w:rPr>
        <w:t>3.6</w:t>
      </w:r>
      <w:r>
        <w:rPr>
          <w:b/>
        </w:rPr>
        <w:tab/>
        <w:t>Indirect Costs (Article 15.6)</w:t>
      </w:r>
    </w:p>
    <w:p w14:paraId="0000013C" w14:textId="77777777" w:rsidR="001E17E3" w:rsidRDefault="00997669">
      <w:pPr>
        <w:widowControl/>
        <w:tabs>
          <w:tab w:val="left" w:pos="567"/>
        </w:tabs>
        <w:spacing w:after="200" w:line="276" w:lineRule="auto"/>
        <w:ind w:left="567" w:hanging="567"/>
        <w:jc w:val="both"/>
        <w:rPr>
          <w:b/>
        </w:rPr>
      </w:pPr>
      <w:r>
        <w:rPr>
          <w:b/>
        </w:rPr>
        <w:t>3.7</w:t>
      </w:r>
      <w:r>
        <w:rPr>
          <w:b/>
        </w:rPr>
        <w:tab/>
        <w:t>Non-eligible costs (Article 15.5)</w:t>
      </w:r>
    </w:p>
    <w:p w14:paraId="0000013D" w14:textId="77777777" w:rsidR="001E17E3" w:rsidRDefault="00997669">
      <w:pPr>
        <w:widowControl/>
        <w:tabs>
          <w:tab w:val="left" w:pos="567"/>
        </w:tabs>
        <w:spacing w:after="200" w:line="276" w:lineRule="auto"/>
        <w:ind w:left="567" w:hanging="567"/>
        <w:jc w:val="both"/>
        <w:rPr>
          <w:b/>
        </w:rPr>
      </w:pPr>
      <w:r>
        <w:rPr>
          <w:b/>
        </w:rPr>
        <w:t>3.8</w:t>
      </w:r>
      <w:r>
        <w:rPr>
          <w:b/>
        </w:rPr>
        <w:tab/>
        <w:t>Revenues of the Action</w:t>
      </w:r>
    </w:p>
    <w:p w14:paraId="0000013E" w14:textId="77777777" w:rsidR="001E17E3" w:rsidRDefault="00997669">
      <w:pPr>
        <w:widowControl/>
        <w:spacing w:after="200" w:line="276" w:lineRule="auto"/>
        <w:jc w:val="both"/>
      </w:pPr>
      <w:r>
        <w:t>&lt;Describe factual findings and specify errors and exceptions. Procedures 3.2–3.5 in Annex 2&gt;</w:t>
      </w:r>
    </w:p>
    <w:p w14:paraId="0000013F" w14:textId="77777777" w:rsidR="001E17E3" w:rsidRDefault="00997669">
      <w:pPr>
        <w:keepNext/>
        <w:keepLines/>
        <w:widowControl/>
        <w:spacing w:before="360" w:after="80" w:line="276" w:lineRule="auto"/>
        <w:ind w:left="576"/>
        <w:rPr>
          <w:b/>
        </w:rPr>
      </w:pPr>
      <w:r>
        <w:rPr>
          <w:b/>
        </w:rPr>
        <w:lastRenderedPageBreak/>
        <w:t>4. Table of findings</w:t>
      </w:r>
    </w:p>
    <w:p w14:paraId="00000140" w14:textId="77777777" w:rsidR="001E17E3" w:rsidRDefault="001E17E3">
      <w:pPr>
        <w:widowControl/>
        <w:spacing w:line="276" w:lineRule="auto"/>
        <w:jc w:val="both"/>
        <w:rPr>
          <w:b/>
        </w:rPr>
      </w:pPr>
    </w:p>
    <w:tbl>
      <w:tblPr>
        <w:tblStyle w:val="af0"/>
        <w:tblW w:w="109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0"/>
        <w:gridCol w:w="2340"/>
        <w:gridCol w:w="2640"/>
        <w:gridCol w:w="2820"/>
        <w:gridCol w:w="2565"/>
      </w:tblGrid>
      <w:tr w:rsidR="001E17E3" w14:paraId="716CFB59" w14:textId="77777777">
        <w:trPr>
          <w:trHeight w:val="400"/>
          <w:jc w:val="center"/>
        </w:trPr>
        <w:tc>
          <w:tcPr>
            <w:tcW w:w="10945" w:type="dxa"/>
            <w:gridSpan w:val="5"/>
            <w:vAlign w:val="center"/>
          </w:tcPr>
          <w:p w14:paraId="00000141" w14:textId="77777777" w:rsidR="001E17E3" w:rsidRDefault="00997669">
            <w:pPr>
              <w:widowControl/>
              <w:spacing w:line="276" w:lineRule="auto"/>
              <w:jc w:val="center"/>
              <w:rPr>
                <w:b/>
                <w:sz w:val="22"/>
                <w:szCs w:val="22"/>
              </w:rPr>
            </w:pPr>
            <w:r>
              <w:rPr>
                <w:b/>
                <w:sz w:val="22"/>
                <w:szCs w:val="22"/>
              </w:rPr>
              <w:t xml:space="preserve">SUMMARY OF HIGH PRIORITY FACTUAL FINDINGS </w:t>
            </w:r>
          </w:p>
        </w:tc>
      </w:tr>
      <w:tr w:rsidR="001E17E3" w14:paraId="7CF3701A" w14:textId="77777777">
        <w:trPr>
          <w:trHeight w:val="400"/>
          <w:jc w:val="center"/>
        </w:trPr>
        <w:tc>
          <w:tcPr>
            <w:tcW w:w="580" w:type="dxa"/>
            <w:vAlign w:val="center"/>
          </w:tcPr>
          <w:p w14:paraId="00000147" w14:textId="77777777" w:rsidR="001E17E3" w:rsidRDefault="00997669">
            <w:pPr>
              <w:widowControl/>
              <w:spacing w:line="276" w:lineRule="auto"/>
              <w:rPr>
                <w:b/>
                <w:sz w:val="22"/>
                <w:szCs w:val="22"/>
              </w:rPr>
            </w:pPr>
            <w:r>
              <w:rPr>
                <w:b/>
                <w:sz w:val="22"/>
                <w:szCs w:val="22"/>
              </w:rPr>
              <w:t>No</w:t>
            </w:r>
          </w:p>
        </w:tc>
        <w:tc>
          <w:tcPr>
            <w:tcW w:w="2340" w:type="dxa"/>
            <w:vAlign w:val="center"/>
          </w:tcPr>
          <w:p w14:paraId="00000148" w14:textId="77777777" w:rsidR="001E17E3" w:rsidRDefault="00997669">
            <w:pPr>
              <w:widowControl/>
              <w:spacing w:line="276" w:lineRule="auto"/>
              <w:rPr>
                <w:b/>
                <w:sz w:val="22"/>
                <w:szCs w:val="22"/>
              </w:rPr>
            </w:pPr>
            <w:r>
              <w:rPr>
                <w:b/>
                <w:sz w:val="22"/>
                <w:szCs w:val="22"/>
              </w:rPr>
              <w:t xml:space="preserve">Budget line (subline) No. and Description </w:t>
            </w:r>
          </w:p>
        </w:tc>
        <w:tc>
          <w:tcPr>
            <w:tcW w:w="2640" w:type="dxa"/>
            <w:vAlign w:val="center"/>
          </w:tcPr>
          <w:p w14:paraId="00000149" w14:textId="77777777" w:rsidR="001E17E3" w:rsidRDefault="00997669">
            <w:pPr>
              <w:widowControl/>
              <w:spacing w:line="276" w:lineRule="auto"/>
              <w:rPr>
                <w:b/>
                <w:sz w:val="22"/>
                <w:szCs w:val="22"/>
              </w:rPr>
            </w:pPr>
            <w:r>
              <w:rPr>
                <w:b/>
                <w:sz w:val="22"/>
                <w:szCs w:val="22"/>
              </w:rPr>
              <w:t xml:space="preserve">Description of the finding </w:t>
            </w:r>
          </w:p>
        </w:tc>
        <w:tc>
          <w:tcPr>
            <w:tcW w:w="2820" w:type="dxa"/>
            <w:vAlign w:val="center"/>
          </w:tcPr>
          <w:p w14:paraId="0000014B" w14:textId="77777777" w:rsidR="001E17E3" w:rsidRDefault="00997669">
            <w:pPr>
              <w:widowControl/>
              <w:spacing w:line="276" w:lineRule="auto"/>
              <w:rPr>
                <w:b/>
                <w:sz w:val="22"/>
                <w:szCs w:val="22"/>
              </w:rPr>
            </w:pPr>
            <w:r>
              <w:rPr>
                <w:b/>
                <w:sz w:val="22"/>
                <w:szCs w:val="22"/>
              </w:rPr>
              <w:t xml:space="preserve">Financial impact on the Final Financial Report/Amount in </w:t>
            </w:r>
            <w:proofErr w:type="spellStart"/>
            <w:r>
              <w:rPr>
                <w:b/>
                <w:sz w:val="22"/>
                <w:szCs w:val="22"/>
              </w:rPr>
              <w:t>Eur</w:t>
            </w:r>
            <w:proofErr w:type="spellEnd"/>
          </w:p>
        </w:tc>
        <w:tc>
          <w:tcPr>
            <w:tcW w:w="2565" w:type="dxa"/>
            <w:vAlign w:val="center"/>
          </w:tcPr>
          <w:p w14:paraId="0000014C" w14:textId="77777777" w:rsidR="001E17E3" w:rsidRDefault="00997669">
            <w:pPr>
              <w:widowControl/>
              <w:spacing w:line="276" w:lineRule="auto"/>
              <w:rPr>
                <w:b/>
                <w:sz w:val="22"/>
                <w:szCs w:val="22"/>
              </w:rPr>
            </w:pPr>
            <w:r>
              <w:rPr>
                <w:b/>
                <w:sz w:val="22"/>
                <w:szCs w:val="22"/>
              </w:rPr>
              <w:t>Comments</w:t>
            </w:r>
          </w:p>
        </w:tc>
      </w:tr>
      <w:tr w:rsidR="001E17E3" w14:paraId="22208F81" w14:textId="77777777">
        <w:trPr>
          <w:trHeight w:val="400"/>
          <w:jc w:val="center"/>
        </w:trPr>
        <w:tc>
          <w:tcPr>
            <w:tcW w:w="580" w:type="dxa"/>
            <w:shd w:val="clear" w:color="auto" w:fill="auto"/>
            <w:vAlign w:val="center"/>
          </w:tcPr>
          <w:p w14:paraId="0000014D" w14:textId="77777777" w:rsidR="001E17E3" w:rsidRDefault="00997669">
            <w:pPr>
              <w:widowControl/>
              <w:spacing w:line="276" w:lineRule="auto"/>
              <w:rPr>
                <w:b/>
                <w:sz w:val="22"/>
                <w:szCs w:val="22"/>
              </w:rPr>
            </w:pPr>
            <w:r>
              <w:rPr>
                <w:b/>
                <w:sz w:val="22"/>
                <w:szCs w:val="22"/>
              </w:rPr>
              <w:t>1.</w:t>
            </w:r>
          </w:p>
        </w:tc>
        <w:tc>
          <w:tcPr>
            <w:tcW w:w="2340" w:type="dxa"/>
            <w:shd w:val="clear" w:color="auto" w:fill="auto"/>
            <w:vAlign w:val="center"/>
          </w:tcPr>
          <w:p w14:paraId="0000014E" w14:textId="77777777" w:rsidR="001E17E3" w:rsidRDefault="001E17E3">
            <w:pPr>
              <w:widowControl/>
              <w:tabs>
                <w:tab w:val="left" w:pos="1320"/>
              </w:tabs>
              <w:jc w:val="both"/>
              <w:rPr>
                <w:sz w:val="22"/>
                <w:szCs w:val="22"/>
                <w:highlight w:val="yellow"/>
              </w:rPr>
            </w:pPr>
          </w:p>
        </w:tc>
        <w:tc>
          <w:tcPr>
            <w:tcW w:w="2640" w:type="dxa"/>
            <w:shd w:val="clear" w:color="auto" w:fill="auto"/>
            <w:vAlign w:val="center"/>
          </w:tcPr>
          <w:p w14:paraId="0000014F" w14:textId="77777777" w:rsidR="001E17E3" w:rsidRDefault="00997669">
            <w:pPr>
              <w:widowControl/>
              <w:spacing w:line="276" w:lineRule="auto"/>
              <w:jc w:val="both"/>
              <w:rPr>
                <w:sz w:val="22"/>
                <w:szCs w:val="22"/>
              </w:rPr>
            </w:pPr>
            <w:r>
              <w:rPr>
                <w:sz w:val="22"/>
                <w:szCs w:val="22"/>
              </w:rPr>
              <w:t>Missing / inadequate documentation</w:t>
            </w:r>
          </w:p>
        </w:tc>
        <w:tc>
          <w:tcPr>
            <w:tcW w:w="2820" w:type="dxa"/>
            <w:shd w:val="clear" w:color="auto" w:fill="auto"/>
            <w:vAlign w:val="center"/>
          </w:tcPr>
          <w:p w14:paraId="00000151" w14:textId="77777777" w:rsidR="001E17E3" w:rsidRDefault="001E17E3">
            <w:pPr>
              <w:widowControl/>
              <w:spacing w:line="276" w:lineRule="auto"/>
              <w:rPr>
                <w:sz w:val="22"/>
                <w:szCs w:val="22"/>
              </w:rPr>
            </w:pPr>
          </w:p>
        </w:tc>
        <w:tc>
          <w:tcPr>
            <w:tcW w:w="2565" w:type="dxa"/>
            <w:shd w:val="clear" w:color="auto" w:fill="auto"/>
            <w:vAlign w:val="center"/>
          </w:tcPr>
          <w:p w14:paraId="00000152" w14:textId="77777777" w:rsidR="001E17E3" w:rsidRDefault="001E17E3">
            <w:pPr>
              <w:widowControl/>
              <w:spacing w:line="276" w:lineRule="auto"/>
              <w:rPr>
                <w:b/>
                <w:sz w:val="22"/>
                <w:szCs w:val="22"/>
              </w:rPr>
            </w:pPr>
          </w:p>
        </w:tc>
      </w:tr>
      <w:tr w:rsidR="001E17E3" w14:paraId="562E1DA8" w14:textId="77777777">
        <w:trPr>
          <w:trHeight w:val="400"/>
          <w:jc w:val="center"/>
        </w:trPr>
        <w:tc>
          <w:tcPr>
            <w:tcW w:w="580" w:type="dxa"/>
            <w:shd w:val="clear" w:color="auto" w:fill="auto"/>
            <w:vAlign w:val="center"/>
          </w:tcPr>
          <w:p w14:paraId="00000153" w14:textId="77777777" w:rsidR="001E17E3" w:rsidRDefault="00997669">
            <w:pPr>
              <w:widowControl/>
              <w:rPr>
                <w:b/>
              </w:rPr>
            </w:pPr>
            <w:r>
              <w:rPr>
                <w:b/>
              </w:rPr>
              <w:t>2.</w:t>
            </w:r>
          </w:p>
        </w:tc>
        <w:tc>
          <w:tcPr>
            <w:tcW w:w="2340" w:type="dxa"/>
            <w:shd w:val="clear" w:color="auto" w:fill="auto"/>
            <w:vAlign w:val="center"/>
          </w:tcPr>
          <w:p w14:paraId="00000154" w14:textId="77777777" w:rsidR="001E17E3" w:rsidRDefault="001E17E3">
            <w:pPr>
              <w:widowControl/>
              <w:tabs>
                <w:tab w:val="left" w:pos="1320"/>
              </w:tabs>
              <w:jc w:val="both"/>
              <w:rPr>
                <w:sz w:val="22"/>
                <w:szCs w:val="22"/>
              </w:rPr>
            </w:pPr>
          </w:p>
        </w:tc>
        <w:tc>
          <w:tcPr>
            <w:tcW w:w="2640" w:type="dxa"/>
            <w:shd w:val="clear" w:color="auto" w:fill="auto"/>
            <w:vAlign w:val="center"/>
          </w:tcPr>
          <w:p w14:paraId="00000155" w14:textId="77777777" w:rsidR="001E17E3" w:rsidRDefault="00997669">
            <w:pPr>
              <w:widowControl/>
              <w:jc w:val="both"/>
              <w:rPr>
                <w:sz w:val="22"/>
                <w:szCs w:val="22"/>
              </w:rPr>
            </w:pPr>
            <w:r>
              <w:rPr>
                <w:sz w:val="22"/>
                <w:szCs w:val="22"/>
              </w:rPr>
              <w:t>Incorrect procurement procedure applied</w:t>
            </w:r>
          </w:p>
        </w:tc>
        <w:tc>
          <w:tcPr>
            <w:tcW w:w="2820" w:type="dxa"/>
            <w:shd w:val="clear" w:color="auto" w:fill="auto"/>
            <w:vAlign w:val="center"/>
          </w:tcPr>
          <w:p w14:paraId="00000157" w14:textId="77777777" w:rsidR="001E17E3" w:rsidRDefault="001E17E3">
            <w:pPr>
              <w:widowControl/>
              <w:rPr>
                <w:sz w:val="22"/>
                <w:szCs w:val="22"/>
              </w:rPr>
            </w:pPr>
          </w:p>
        </w:tc>
        <w:tc>
          <w:tcPr>
            <w:tcW w:w="2565" w:type="dxa"/>
            <w:shd w:val="clear" w:color="auto" w:fill="auto"/>
            <w:vAlign w:val="center"/>
          </w:tcPr>
          <w:p w14:paraId="00000158" w14:textId="77777777" w:rsidR="001E17E3" w:rsidRDefault="001E17E3">
            <w:pPr>
              <w:widowControl/>
            </w:pPr>
          </w:p>
        </w:tc>
      </w:tr>
      <w:tr w:rsidR="001E17E3" w14:paraId="42348F0C" w14:textId="77777777">
        <w:trPr>
          <w:trHeight w:val="400"/>
          <w:jc w:val="center"/>
        </w:trPr>
        <w:tc>
          <w:tcPr>
            <w:tcW w:w="580" w:type="dxa"/>
            <w:shd w:val="clear" w:color="auto" w:fill="auto"/>
            <w:vAlign w:val="center"/>
          </w:tcPr>
          <w:p w14:paraId="00000159" w14:textId="77777777" w:rsidR="001E17E3" w:rsidRDefault="00997669">
            <w:pPr>
              <w:widowControl/>
              <w:rPr>
                <w:b/>
              </w:rPr>
            </w:pPr>
            <w:r>
              <w:rPr>
                <w:b/>
              </w:rPr>
              <w:t>3.</w:t>
            </w:r>
          </w:p>
        </w:tc>
        <w:tc>
          <w:tcPr>
            <w:tcW w:w="2340" w:type="dxa"/>
            <w:shd w:val="clear" w:color="auto" w:fill="auto"/>
            <w:vAlign w:val="center"/>
          </w:tcPr>
          <w:p w14:paraId="0000015A" w14:textId="77777777" w:rsidR="001E17E3" w:rsidRDefault="001E17E3">
            <w:pPr>
              <w:widowControl/>
              <w:tabs>
                <w:tab w:val="left" w:pos="1320"/>
              </w:tabs>
              <w:jc w:val="both"/>
              <w:rPr>
                <w:sz w:val="22"/>
                <w:szCs w:val="22"/>
              </w:rPr>
            </w:pPr>
          </w:p>
        </w:tc>
        <w:tc>
          <w:tcPr>
            <w:tcW w:w="2640" w:type="dxa"/>
            <w:shd w:val="clear" w:color="auto" w:fill="auto"/>
            <w:vAlign w:val="center"/>
          </w:tcPr>
          <w:p w14:paraId="0000015B" w14:textId="77777777" w:rsidR="001E17E3" w:rsidRDefault="00997669">
            <w:pPr>
              <w:widowControl/>
              <w:jc w:val="both"/>
              <w:rPr>
                <w:sz w:val="22"/>
                <w:szCs w:val="22"/>
              </w:rPr>
            </w:pPr>
            <w:r>
              <w:rPr>
                <w:sz w:val="22"/>
                <w:szCs w:val="22"/>
              </w:rPr>
              <w:t>Expenditure outside contractual period</w:t>
            </w:r>
          </w:p>
        </w:tc>
        <w:tc>
          <w:tcPr>
            <w:tcW w:w="2820" w:type="dxa"/>
            <w:shd w:val="clear" w:color="auto" w:fill="auto"/>
            <w:vAlign w:val="center"/>
          </w:tcPr>
          <w:p w14:paraId="0000015D" w14:textId="77777777" w:rsidR="001E17E3" w:rsidRDefault="001E17E3">
            <w:pPr>
              <w:widowControl/>
              <w:rPr>
                <w:sz w:val="22"/>
                <w:szCs w:val="22"/>
              </w:rPr>
            </w:pPr>
          </w:p>
        </w:tc>
        <w:tc>
          <w:tcPr>
            <w:tcW w:w="2565" w:type="dxa"/>
            <w:shd w:val="clear" w:color="auto" w:fill="auto"/>
            <w:vAlign w:val="center"/>
          </w:tcPr>
          <w:p w14:paraId="0000015E" w14:textId="77777777" w:rsidR="001E17E3" w:rsidRDefault="001E17E3">
            <w:pPr>
              <w:widowControl/>
              <w:rPr>
                <w:sz w:val="22"/>
                <w:szCs w:val="22"/>
              </w:rPr>
            </w:pPr>
          </w:p>
        </w:tc>
      </w:tr>
      <w:tr w:rsidR="001E17E3" w14:paraId="7560911A" w14:textId="77777777">
        <w:trPr>
          <w:trHeight w:val="400"/>
          <w:jc w:val="center"/>
        </w:trPr>
        <w:tc>
          <w:tcPr>
            <w:tcW w:w="580" w:type="dxa"/>
            <w:shd w:val="clear" w:color="auto" w:fill="auto"/>
            <w:vAlign w:val="center"/>
          </w:tcPr>
          <w:p w14:paraId="0000015F" w14:textId="77777777" w:rsidR="001E17E3" w:rsidRDefault="00997669">
            <w:pPr>
              <w:widowControl/>
              <w:rPr>
                <w:b/>
              </w:rPr>
            </w:pPr>
            <w:r>
              <w:rPr>
                <w:b/>
              </w:rPr>
              <w:t>4.</w:t>
            </w:r>
          </w:p>
        </w:tc>
        <w:tc>
          <w:tcPr>
            <w:tcW w:w="2340" w:type="dxa"/>
            <w:shd w:val="clear" w:color="auto" w:fill="auto"/>
            <w:vAlign w:val="center"/>
          </w:tcPr>
          <w:p w14:paraId="00000160" w14:textId="77777777" w:rsidR="001E17E3" w:rsidRDefault="001E17E3">
            <w:pPr>
              <w:widowControl/>
              <w:tabs>
                <w:tab w:val="left" w:pos="1320"/>
              </w:tabs>
              <w:jc w:val="both"/>
              <w:rPr>
                <w:sz w:val="22"/>
                <w:szCs w:val="22"/>
              </w:rPr>
            </w:pPr>
          </w:p>
        </w:tc>
        <w:tc>
          <w:tcPr>
            <w:tcW w:w="2640" w:type="dxa"/>
            <w:shd w:val="clear" w:color="auto" w:fill="auto"/>
            <w:vAlign w:val="center"/>
          </w:tcPr>
          <w:p w14:paraId="00000161" w14:textId="77777777" w:rsidR="001E17E3" w:rsidRDefault="00997669">
            <w:pPr>
              <w:widowControl/>
              <w:jc w:val="both"/>
              <w:rPr>
                <w:sz w:val="22"/>
                <w:szCs w:val="22"/>
              </w:rPr>
            </w:pPr>
            <w:r>
              <w:rPr>
                <w:sz w:val="22"/>
                <w:szCs w:val="22"/>
              </w:rPr>
              <w:t>Expenditure includes VAT / other taxes</w:t>
            </w:r>
          </w:p>
        </w:tc>
        <w:tc>
          <w:tcPr>
            <w:tcW w:w="2820" w:type="dxa"/>
            <w:shd w:val="clear" w:color="auto" w:fill="auto"/>
            <w:vAlign w:val="center"/>
          </w:tcPr>
          <w:p w14:paraId="00000163" w14:textId="77777777" w:rsidR="001E17E3" w:rsidRDefault="001E17E3">
            <w:pPr>
              <w:widowControl/>
              <w:rPr>
                <w:sz w:val="22"/>
                <w:szCs w:val="22"/>
              </w:rPr>
            </w:pPr>
          </w:p>
        </w:tc>
        <w:tc>
          <w:tcPr>
            <w:tcW w:w="2565" w:type="dxa"/>
            <w:shd w:val="clear" w:color="auto" w:fill="auto"/>
            <w:vAlign w:val="center"/>
          </w:tcPr>
          <w:p w14:paraId="00000164" w14:textId="77777777" w:rsidR="001E17E3" w:rsidRDefault="001E17E3">
            <w:pPr>
              <w:widowControl/>
              <w:rPr>
                <w:sz w:val="22"/>
                <w:szCs w:val="22"/>
              </w:rPr>
            </w:pPr>
          </w:p>
        </w:tc>
      </w:tr>
      <w:tr w:rsidR="001E17E3" w14:paraId="14AB992B" w14:textId="77777777">
        <w:trPr>
          <w:trHeight w:val="510"/>
          <w:jc w:val="center"/>
        </w:trPr>
        <w:tc>
          <w:tcPr>
            <w:tcW w:w="580" w:type="dxa"/>
            <w:shd w:val="clear" w:color="auto" w:fill="auto"/>
            <w:vAlign w:val="center"/>
          </w:tcPr>
          <w:p w14:paraId="00000165" w14:textId="77777777" w:rsidR="001E17E3" w:rsidRDefault="00997669">
            <w:pPr>
              <w:widowControl/>
              <w:rPr>
                <w:b/>
              </w:rPr>
            </w:pPr>
            <w:r>
              <w:rPr>
                <w:b/>
              </w:rPr>
              <w:t>5.</w:t>
            </w:r>
          </w:p>
        </w:tc>
        <w:tc>
          <w:tcPr>
            <w:tcW w:w="2340" w:type="dxa"/>
            <w:shd w:val="clear" w:color="auto" w:fill="auto"/>
            <w:vAlign w:val="center"/>
          </w:tcPr>
          <w:p w14:paraId="00000166" w14:textId="77777777" w:rsidR="001E17E3" w:rsidRDefault="001E17E3">
            <w:pPr>
              <w:widowControl/>
              <w:tabs>
                <w:tab w:val="left" w:pos="1320"/>
              </w:tabs>
              <w:jc w:val="both"/>
              <w:rPr>
                <w:sz w:val="22"/>
                <w:szCs w:val="22"/>
              </w:rPr>
            </w:pPr>
          </w:p>
        </w:tc>
        <w:tc>
          <w:tcPr>
            <w:tcW w:w="2640" w:type="dxa"/>
            <w:shd w:val="clear" w:color="auto" w:fill="auto"/>
            <w:vAlign w:val="center"/>
          </w:tcPr>
          <w:p w14:paraId="00000167" w14:textId="77777777" w:rsidR="001E17E3" w:rsidRDefault="001E17E3">
            <w:pPr>
              <w:widowControl/>
              <w:jc w:val="both"/>
              <w:rPr>
                <w:sz w:val="18"/>
                <w:szCs w:val="18"/>
              </w:rPr>
            </w:pPr>
          </w:p>
        </w:tc>
        <w:tc>
          <w:tcPr>
            <w:tcW w:w="2820" w:type="dxa"/>
            <w:shd w:val="clear" w:color="auto" w:fill="auto"/>
            <w:vAlign w:val="center"/>
          </w:tcPr>
          <w:p w14:paraId="00000169" w14:textId="77777777" w:rsidR="001E17E3" w:rsidRDefault="001E17E3">
            <w:pPr>
              <w:widowControl/>
              <w:rPr>
                <w:sz w:val="22"/>
                <w:szCs w:val="22"/>
              </w:rPr>
            </w:pPr>
          </w:p>
        </w:tc>
        <w:tc>
          <w:tcPr>
            <w:tcW w:w="2565" w:type="dxa"/>
            <w:shd w:val="clear" w:color="auto" w:fill="auto"/>
            <w:vAlign w:val="center"/>
          </w:tcPr>
          <w:p w14:paraId="0000016A" w14:textId="77777777" w:rsidR="001E17E3" w:rsidRDefault="001E17E3">
            <w:pPr>
              <w:widowControl/>
              <w:rPr>
                <w:sz w:val="22"/>
                <w:szCs w:val="22"/>
              </w:rPr>
            </w:pPr>
          </w:p>
        </w:tc>
      </w:tr>
      <w:tr w:rsidR="001E17E3" w14:paraId="161FD0E1" w14:textId="77777777">
        <w:trPr>
          <w:trHeight w:val="400"/>
          <w:jc w:val="center"/>
        </w:trPr>
        <w:tc>
          <w:tcPr>
            <w:tcW w:w="580" w:type="dxa"/>
            <w:shd w:val="clear" w:color="auto" w:fill="auto"/>
            <w:vAlign w:val="center"/>
          </w:tcPr>
          <w:p w14:paraId="0000016B" w14:textId="77777777" w:rsidR="001E17E3" w:rsidRDefault="001E17E3">
            <w:pPr>
              <w:widowControl/>
              <w:rPr>
                <w:b/>
              </w:rPr>
            </w:pPr>
          </w:p>
        </w:tc>
        <w:tc>
          <w:tcPr>
            <w:tcW w:w="2340" w:type="dxa"/>
            <w:shd w:val="clear" w:color="auto" w:fill="auto"/>
            <w:vAlign w:val="center"/>
          </w:tcPr>
          <w:p w14:paraId="0000016C" w14:textId="77777777" w:rsidR="001E17E3" w:rsidRDefault="00997669">
            <w:pPr>
              <w:widowControl/>
              <w:tabs>
                <w:tab w:val="left" w:pos="1320"/>
              </w:tabs>
              <w:jc w:val="center"/>
              <w:rPr>
                <w:b/>
                <w:sz w:val="22"/>
                <w:szCs w:val="22"/>
              </w:rPr>
            </w:pPr>
            <w:r>
              <w:rPr>
                <w:b/>
                <w:sz w:val="22"/>
                <w:szCs w:val="22"/>
              </w:rPr>
              <w:t>Total Financial findings</w:t>
            </w:r>
          </w:p>
        </w:tc>
        <w:tc>
          <w:tcPr>
            <w:tcW w:w="2640" w:type="dxa"/>
            <w:shd w:val="clear" w:color="auto" w:fill="auto"/>
            <w:vAlign w:val="center"/>
          </w:tcPr>
          <w:p w14:paraId="0000016D" w14:textId="77777777" w:rsidR="001E17E3" w:rsidRDefault="001E17E3">
            <w:pPr>
              <w:widowControl/>
              <w:jc w:val="both"/>
            </w:pPr>
          </w:p>
        </w:tc>
        <w:tc>
          <w:tcPr>
            <w:tcW w:w="2820" w:type="dxa"/>
            <w:shd w:val="clear" w:color="auto" w:fill="auto"/>
            <w:vAlign w:val="center"/>
          </w:tcPr>
          <w:p w14:paraId="0000016F" w14:textId="77777777" w:rsidR="001E17E3" w:rsidRDefault="001E17E3">
            <w:pPr>
              <w:widowControl/>
              <w:jc w:val="both"/>
              <w:rPr>
                <w:sz w:val="22"/>
                <w:szCs w:val="22"/>
              </w:rPr>
            </w:pPr>
          </w:p>
        </w:tc>
        <w:tc>
          <w:tcPr>
            <w:tcW w:w="2565" w:type="dxa"/>
            <w:shd w:val="clear" w:color="auto" w:fill="auto"/>
            <w:vAlign w:val="center"/>
          </w:tcPr>
          <w:p w14:paraId="00000170" w14:textId="77777777" w:rsidR="001E17E3" w:rsidRDefault="001E17E3">
            <w:pPr>
              <w:widowControl/>
              <w:jc w:val="both"/>
              <w:rPr>
                <w:sz w:val="22"/>
                <w:szCs w:val="22"/>
              </w:rPr>
            </w:pPr>
          </w:p>
        </w:tc>
      </w:tr>
    </w:tbl>
    <w:p w14:paraId="00000171" w14:textId="77777777" w:rsidR="001E17E3" w:rsidRDefault="001E17E3">
      <w:pPr>
        <w:widowControl/>
        <w:spacing w:line="276" w:lineRule="auto"/>
        <w:jc w:val="both"/>
        <w:rPr>
          <w:b/>
        </w:rPr>
      </w:pPr>
    </w:p>
    <w:p w14:paraId="00000172" w14:textId="77777777" w:rsidR="001E17E3" w:rsidRDefault="00997669">
      <w:pPr>
        <w:keepNext/>
        <w:keepLines/>
        <w:widowControl/>
        <w:spacing w:before="360" w:after="80" w:line="276" w:lineRule="auto"/>
        <w:ind w:left="576" w:hanging="576"/>
        <w:rPr>
          <w:b/>
          <w:i/>
        </w:rPr>
      </w:pPr>
      <w:r>
        <w:rPr>
          <w:b/>
        </w:rPr>
        <w:t>5. Expenditure verification expert/team</w:t>
      </w:r>
    </w:p>
    <w:p w14:paraId="00000173" w14:textId="77777777" w:rsidR="001E17E3" w:rsidRDefault="00997669">
      <w:pPr>
        <w:widowControl/>
        <w:spacing w:after="200" w:line="276" w:lineRule="auto"/>
      </w:pPr>
      <w:r>
        <w:t>List names and expert category levels for this report.&gt;</w:t>
      </w:r>
    </w:p>
    <w:p w14:paraId="00000174" w14:textId="77777777" w:rsidR="001E17E3" w:rsidRDefault="00997669">
      <w:pPr>
        <w:widowControl/>
        <w:tabs>
          <w:tab w:val="left" w:pos="720"/>
          <w:tab w:val="center" w:pos="4153"/>
          <w:tab w:val="right" w:pos="8306"/>
        </w:tabs>
        <w:spacing w:before="120" w:line="276" w:lineRule="auto"/>
        <w:ind w:left="-120"/>
      </w:pPr>
      <w:r>
        <w:t xml:space="preserve">  Name and signature of the Verifier&gt;</w:t>
      </w:r>
    </w:p>
    <w:p w14:paraId="00000175" w14:textId="77777777" w:rsidR="001E17E3" w:rsidRDefault="00997669">
      <w:pPr>
        <w:widowControl/>
        <w:tabs>
          <w:tab w:val="left" w:pos="720"/>
          <w:tab w:val="center" w:pos="4153"/>
          <w:tab w:val="right" w:pos="8306"/>
        </w:tabs>
        <w:spacing w:before="120" w:line="276" w:lineRule="auto"/>
        <w:ind w:left="-120"/>
      </w:pPr>
      <w:r>
        <w:t xml:space="preserve">  Verifier's address: office having responsibility for the expertise&gt;</w:t>
      </w:r>
    </w:p>
    <w:p w14:paraId="00000176" w14:textId="77777777" w:rsidR="001E17E3" w:rsidRDefault="00997669">
      <w:pPr>
        <w:widowControl/>
        <w:tabs>
          <w:tab w:val="left" w:pos="720"/>
        </w:tabs>
        <w:spacing w:before="120" w:line="276" w:lineRule="auto"/>
        <w:ind w:left="-120"/>
      </w:pPr>
      <w:r>
        <w:t xml:space="preserve"> [for final reports &lt;Date of signature&gt; the date when the </w:t>
      </w:r>
      <w:r>
        <w:rPr>
          <w:b/>
        </w:rPr>
        <w:t>final</w:t>
      </w:r>
      <w:r>
        <w:t xml:space="preserve"> report is signed]</w:t>
      </w:r>
    </w:p>
    <w:p w14:paraId="00000177" w14:textId="77777777" w:rsidR="001E17E3" w:rsidRDefault="001E17E3">
      <w:pPr>
        <w:widowControl/>
        <w:tabs>
          <w:tab w:val="left" w:pos="720"/>
        </w:tabs>
        <w:spacing w:before="120" w:line="276" w:lineRule="auto"/>
        <w:ind w:left="-120"/>
      </w:pPr>
    </w:p>
    <w:p w14:paraId="00000178" w14:textId="77777777" w:rsidR="001E17E3" w:rsidRDefault="001E17E3">
      <w:pPr>
        <w:widowControl/>
        <w:tabs>
          <w:tab w:val="left" w:pos="720"/>
        </w:tabs>
        <w:spacing w:before="120" w:line="276" w:lineRule="auto"/>
        <w:ind w:left="-120"/>
      </w:pPr>
    </w:p>
    <w:p w14:paraId="00000179" w14:textId="77777777" w:rsidR="001E17E3" w:rsidRDefault="001E17E3">
      <w:pPr>
        <w:widowControl/>
        <w:spacing w:after="200" w:line="276" w:lineRule="auto"/>
      </w:pPr>
    </w:p>
    <w:p w14:paraId="0000017A" w14:textId="77777777" w:rsidR="001E17E3" w:rsidRDefault="00997669">
      <w:pPr>
        <w:keepLines/>
        <w:widowControl/>
        <w:spacing w:before="60" w:after="60" w:line="276" w:lineRule="auto"/>
        <w:ind w:left="574" w:hanging="432"/>
        <w:rPr>
          <w:b/>
        </w:rPr>
      </w:pPr>
      <w:r>
        <w:rPr>
          <w:b/>
        </w:rPr>
        <w:t>Annex 1: Terms of Reference Expenditure Verification</w:t>
      </w:r>
    </w:p>
    <w:p w14:paraId="0000017B" w14:textId="77777777" w:rsidR="001E17E3" w:rsidRDefault="00997669">
      <w:pPr>
        <w:keepLines/>
        <w:widowControl/>
        <w:spacing w:before="60" w:after="60" w:line="276" w:lineRule="auto"/>
        <w:ind w:left="574" w:hanging="432"/>
        <w:rPr>
          <w:b/>
        </w:rPr>
      </w:pPr>
      <w:r>
        <w:rPr>
          <w:b/>
        </w:rPr>
        <w:t>Annex 2: Financial report/s provided by the beneficiary</w:t>
      </w:r>
    </w:p>
    <w:p w14:paraId="0000017C" w14:textId="77777777" w:rsidR="001E17E3" w:rsidRDefault="001E17E3">
      <w:pPr>
        <w:widowControl/>
        <w:spacing w:after="200" w:line="276" w:lineRule="auto"/>
        <w:rPr>
          <w:color w:val="000000"/>
        </w:rPr>
      </w:pPr>
      <w:bookmarkStart w:id="13" w:name="_heading=h.lnxbz9" w:colFirst="0" w:colLast="0"/>
      <w:bookmarkEnd w:id="13"/>
    </w:p>
    <w:p w14:paraId="0000017D" w14:textId="77777777" w:rsidR="001E17E3" w:rsidRDefault="001E17E3"/>
    <w:sectPr w:rsidR="001E17E3">
      <w:headerReference w:type="default" r:id="rId8"/>
      <w:footerReference w:type="default" r:id="rId9"/>
      <w:headerReference w:type="first" r:id="rId10"/>
      <w:footerReference w:type="first" r:id="rId11"/>
      <w:pgSz w:w="11910" w:h="16850"/>
      <w:pgMar w:top="1134" w:right="958" w:bottom="278" w:left="958" w:header="1290" w:footer="0"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187" w16cid:durableId="233AA207"/>
  <w16cid:commentId w16cid:paraId="00000188" w16cid:durableId="233AA2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35D38" w14:textId="77777777" w:rsidR="00280BE9" w:rsidRDefault="00280BE9">
      <w:r>
        <w:separator/>
      </w:r>
    </w:p>
  </w:endnote>
  <w:endnote w:type="continuationSeparator" w:id="0">
    <w:p w14:paraId="3159A2D5" w14:textId="77777777" w:rsidR="00280BE9" w:rsidRDefault="00280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Inter">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YInterstate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85" w14:textId="3B513E1A" w:rsidR="001E17E3" w:rsidRDefault="00997669">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sidR="007F12EF">
      <w:rPr>
        <w:noProof/>
        <w:color w:val="000000"/>
      </w:rPr>
      <w:t>14</w:t>
    </w:r>
    <w:r>
      <w:rPr>
        <w:color w:val="000000"/>
      </w:rPr>
      <w:fldChar w:fldCharType="end"/>
    </w:r>
  </w:p>
  <w:p w14:paraId="00000186" w14:textId="77777777" w:rsidR="001E17E3" w:rsidRDefault="001E17E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83" w14:textId="77777777" w:rsidR="001E17E3" w:rsidRDefault="00997669">
    <w:pPr>
      <w:pBdr>
        <w:top w:val="nil"/>
        <w:left w:val="nil"/>
        <w:bottom w:val="nil"/>
        <w:right w:val="nil"/>
        <w:between w:val="nil"/>
      </w:pBdr>
      <w:tabs>
        <w:tab w:val="center" w:pos="4680"/>
        <w:tab w:val="right" w:pos="9360"/>
      </w:tabs>
      <w:rPr>
        <w:i/>
        <w:color w:val="000000"/>
        <w:sz w:val="16"/>
        <w:szCs w:val="16"/>
      </w:rPr>
    </w:pPr>
    <w:r>
      <w:rPr>
        <w:i/>
        <w:color w:val="000000"/>
        <w:sz w:val="16"/>
        <w:szCs w:val="16"/>
      </w:rPr>
      <w:t>*This designation is without prejudice to positions on status, and is in line with UNSCR 1244 and the ICJ Opinion on the Kosovo Declaration of Independence</w:t>
    </w:r>
  </w:p>
  <w:p w14:paraId="00000184" w14:textId="77777777" w:rsidR="001E17E3" w:rsidRDefault="001E17E3">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9CE52" w14:textId="77777777" w:rsidR="00280BE9" w:rsidRDefault="00280BE9">
      <w:r>
        <w:separator/>
      </w:r>
    </w:p>
  </w:footnote>
  <w:footnote w:type="continuationSeparator" w:id="0">
    <w:p w14:paraId="20CF3FBC" w14:textId="77777777" w:rsidR="00280BE9" w:rsidRDefault="00280BE9">
      <w:r>
        <w:continuationSeparator/>
      </w:r>
    </w:p>
  </w:footnote>
  <w:footnote w:id="1">
    <w:p w14:paraId="0000017E" w14:textId="77777777" w:rsidR="001E17E3" w:rsidRDefault="00997669">
      <w:pPr>
        <w:pBdr>
          <w:top w:val="nil"/>
          <w:left w:val="nil"/>
          <w:bottom w:val="nil"/>
          <w:right w:val="nil"/>
          <w:between w:val="nil"/>
        </w:pBdr>
        <w:tabs>
          <w:tab w:val="center" w:pos="4680"/>
          <w:tab w:val="right" w:pos="9360"/>
        </w:tabs>
        <w:rPr>
          <w:i/>
          <w:color w:val="000000"/>
          <w:sz w:val="16"/>
          <w:szCs w:val="16"/>
        </w:rPr>
      </w:pPr>
      <w:r>
        <w:rPr>
          <w:rStyle w:val="FootnoteReference"/>
        </w:rPr>
        <w:footnoteRef/>
      </w:r>
      <w:r>
        <w:rPr>
          <w:i/>
          <w:color w:val="000000"/>
          <w:sz w:val="16"/>
          <w:szCs w:val="16"/>
        </w:rPr>
        <w:tab/>
      </w:r>
      <w:r>
        <w:rPr>
          <w:i/>
          <w:color w:val="000000"/>
          <w:sz w:val="16"/>
          <w:szCs w:val="16"/>
        </w:rPr>
        <w:tab/>
      </w:r>
    </w:p>
  </w:footnote>
  <w:footnote w:id="2">
    <w:p w14:paraId="0000017F" w14:textId="77777777" w:rsidR="001E17E3" w:rsidRDefault="00997669">
      <w:pPr>
        <w:widowControl/>
        <w:pBdr>
          <w:top w:val="nil"/>
          <w:left w:val="nil"/>
          <w:bottom w:val="nil"/>
          <w:right w:val="nil"/>
          <w:between w:val="nil"/>
        </w:pBdr>
        <w:rPr>
          <w:rFonts w:ascii="Calibri" w:eastAsia="Calibri" w:hAnsi="Calibri" w:cs="Calibri"/>
          <w:color w:val="000000"/>
          <w:sz w:val="20"/>
          <w:szCs w:val="20"/>
        </w:rPr>
      </w:pPr>
      <w:r>
        <w:rPr>
          <w:rStyle w:val="FootnoteReference"/>
        </w:rPr>
        <w:footnoteRef/>
      </w:r>
      <w:r>
        <w:rPr>
          <w:color w:val="000000"/>
          <w:sz w:val="16"/>
          <w:szCs w:val="16"/>
        </w:rPr>
        <w:t xml:space="preserve"> The term "Partner /s" identifies the entities, beyond the reporting one, which incurred part of the reported expenditure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82" w14:textId="77777777" w:rsidR="001E17E3" w:rsidRDefault="001E17E3">
    <w:pPr>
      <w:pBdr>
        <w:top w:val="nil"/>
        <w:left w:val="nil"/>
        <w:bottom w:val="nil"/>
        <w:right w:val="nil"/>
        <w:between w:val="nil"/>
      </w:pBdr>
      <w:spacing w:line="14" w:lineRule="auto"/>
      <w:rPr>
        <w:color w:val="000000"/>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80" w14:textId="77777777" w:rsidR="001E17E3" w:rsidRDefault="00997669">
    <w:pPr>
      <w:pBdr>
        <w:top w:val="nil"/>
        <w:left w:val="nil"/>
        <w:bottom w:val="nil"/>
        <w:right w:val="nil"/>
        <w:between w:val="nil"/>
      </w:pBdr>
      <w:spacing w:line="14" w:lineRule="auto"/>
      <w:rPr>
        <w:color w:val="000000"/>
        <w:sz w:val="2"/>
        <w:szCs w:val="2"/>
      </w:rPr>
    </w:pPr>
    <w:r>
      <w:rPr>
        <w:noProof/>
        <w:color w:val="000000"/>
        <w:sz w:val="24"/>
        <w:szCs w:val="24"/>
        <w:lang w:eastAsia="en-US" w:bidi="ar-SA"/>
      </w:rPr>
      <w:drawing>
        <wp:anchor distT="0" distB="0" distL="0" distR="0" simplePos="0" relativeHeight="251658240" behindDoc="0" locked="0" layoutInCell="1" hidden="0" allowOverlap="1" wp14:anchorId="027F291C" wp14:editId="6358D49C">
          <wp:simplePos x="0" y="0"/>
          <wp:positionH relativeFrom="margin">
            <wp:align>center</wp:align>
          </wp:positionH>
          <wp:positionV relativeFrom="page">
            <wp:posOffset>160020</wp:posOffset>
          </wp:positionV>
          <wp:extent cx="2667000" cy="807720"/>
          <wp:effectExtent l="0" t="0" r="0" b="0"/>
          <wp:wrapSquare wrapText="bothSides" distT="0" distB="0" distL="0" distR="0"/>
          <wp:docPr id="2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667000" cy="807720"/>
                  </a:xfrm>
                  <a:prstGeom prst="rect">
                    <a:avLst/>
                  </a:prstGeom>
                  <a:ln/>
                </pic:spPr>
              </pic:pic>
            </a:graphicData>
          </a:graphic>
        </wp:anchor>
      </w:drawing>
    </w:r>
  </w:p>
  <w:p w14:paraId="00000181" w14:textId="77777777" w:rsidR="001E17E3" w:rsidRDefault="001E17E3">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11827"/>
    <w:multiLevelType w:val="multilevel"/>
    <w:tmpl w:val="AA6EE21E"/>
    <w:lvl w:ilvl="0">
      <w:start w:val="1"/>
      <w:numFmt w:val="decimal"/>
      <w:lvlText w:val="%1."/>
      <w:lvlJc w:val="left"/>
      <w:pPr>
        <w:ind w:left="480" w:hanging="480"/>
      </w:pPr>
    </w:lvl>
    <w:lvl w:ilvl="1">
      <w:start w:val="1"/>
      <w:numFmt w:val="decimal"/>
      <w:lvlText w:val="%1.%2."/>
      <w:lvlJc w:val="left"/>
      <w:pPr>
        <w:ind w:left="1134" w:hanging="1134"/>
      </w:pPr>
      <w:rPr>
        <w:b/>
        <w:i w:val="0"/>
      </w:rPr>
    </w:lvl>
    <w:lvl w:ilvl="2">
      <w:start w:val="1"/>
      <w:numFmt w:val="decimal"/>
      <w:lvlText w:val="%1.%2.%3."/>
      <w:lvlJc w:val="left"/>
      <w:pPr>
        <w:ind w:left="1920" w:hanging="840"/>
      </w:pPr>
    </w:lvl>
    <w:lvl w:ilvl="3">
      <w:start w:val="1"/>
      <w:numFmt w:val="decimal"/>
      <w:lvlText w:val="%1.%2.%3.%4."/>
      <w:lvlJc w:val="left"/>
      <w:pPr>
        <w:ind w:left="2880" w:hanging="9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41A6816"/>
    <w:multiLevelType w:val="multilevel"/>
    <w:tmpl w:val="9E3CF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4AD77C4"/>
    <w:multiLevelType w:val="multilevel"/>
    <w:tmpl w:val="EF0E91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DE93954"/>
    <w:multiLevelType w:val="multilevel"/>
    <w:tmpl w:val="2182ED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E03C7F"/>
    <w:multiLevelType w:val="multilevel"/>
    <w:tmpl w:val="42922822"/>
    <w:lvl w:ilvl="0">
      <w:start w:val="3"/>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29637657"/>
    <w:multiLevelType w:val="multilevel"/>
    <w:tmpl w:val="7C86A8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DF01EEF"/>
    <w:multiLevelType w:val="multilevel"/>
    <w:tmpl w:val="DE70EF3E"/>
    <w:lvl w:ilvl="0">
      <w:start w:val="1"/>
      <w:numFmt w:val="decimal"/>
      <w:lvlText w:val="%1."/>
      <w:lvlJc w:val="left"/>
      <w:pPr>
        <w:ind w:left="431" w:hanging="431"/>
      </w:pPr>
      <w:rPr>
        <w:rFonts w:ascii="Inter" w:eastAsia="Inter" w:hAnsi="Inter" w:cs="Inter"/>
        <w:b/>
        <w:i w:val="0"/>
        <w:sz w:val="28"/>
        <w:szCs w:val="28"/>
      </w:rPr>
    </w:lvl>
    <w:lvl w:ilvl="1">
      <w:start w:val="1"/>
      <w:numFmt w:val="decimal"/>
      <w:lvlText w:val="%1.%2."/>
      <w:lvlJc w:val="left"/>
      <w:pPr>
        <w:ind w:left="578" w:hanging="578"/>
      </w:pPr>
      <w:rPr>
        <w:rFonts w:ascii="Inter" w:eastAsia="Inter" w:hAnsi="Inter" w:cs="Inter"/>
        <w:b/>
        <w:i w:val="0"/>
        <w:sz w:val="22"/>
        <w:szCs w:val="22"/>
      </w:rPr>
    </w:lvl>
    <w:lvl w:ilvl="2">
      <w:start w:val="1"/>
      <w:numFmt w:val="decimal"/>
      <w:lvlText w:val="%1.2.%3"/>
      <w:lvlJc w:val="left"/>
      <w:pPr>
        <w:ind w:left="851" w:hanging="851"/>
      </w:pPr>
      <w:rPr>
        <w:rFonts w:ascii="Inter" w:eastAsia="Inter" w:hAnsi="Inter" w:cs="Inter"/>
        <w:b w:val="0"/>
        <w:i/>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3144531"/>
    <w:multiLevelType w:val="multilevel"/>
    <w:tmpl w:val="4C364BF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A5F739B"/>
    <w:multiLevelType w:val="multilevel"/>
    <w:tmpl w:val="BBE83D90"/>
    <w:lvl w:ilvl="0">
      <w:start w:val="1"/>
      <w:numFmt w:val="decimal"/>
      <w:lvlText w:val="%1."/>
      <w:lvlJc w:val="left"/>
      <w:pPr>
        <w:ind w:left="480" w:hanging="480"/>
      </w:pPr>
    </w:lvl>
    <w:lvl w:ilvl="1">
      <w:start w:val="1"/>
      <w:numFmt w:val="decimal"/>
      <w:lvlText w:val="%1.%2."/>
      <w:lvlJc w:val="left"/>
      <w:pPr>
        <w:ind w:left="1134" w:hanging="1134"/>
      </w:pPr>
      <w:rPr>
        <w:b/>
        <w:i w:val="0"/>
      </w:rPr>
    </w:lvl>
    <w:lvl w:ilvl="2">
      <w:start w:val="1"/>
      <w:numFmt w:val="decimal"/>
      <w:lvlText w:val="%1.%2.%3."/>
      <w:lvlJc w:val="left"/>
      <w:pPr>
        <w:ind w:left="1920" w:hanging="840"/>
      </w:pPr>
    </w:lvl>
    <w:lvl w:ilvl="3">
      <w:start w:val="1"/>
      <w:numFmt w:val="decimal"/>
      <w:lvlText w:val="%1.%2.%3.%4."/>
      <w:lvlJc w:val="left"/>
      <w:pPr>
        <w:ind w:left="2880" w:hanging="9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E4C616E"/>
    <w:multiLevelType w:val="multilevel"/>
    <w:tmpl w:val="1DACB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EFA7A73"/>
    <w:multiLevelType w:val="multilevel"/>
    <w:tmpl w:val="CA34C5B6"/>
    <w:lvl w:ilvl="0">
      <w:start w:val="1"/>
      <w:numFmt w:val="decimal"/>
      <w:lvlText w:val="%1."/>
      <w:lvlJc w:val="left"/>
      <w:pPr>
        <w:ind w:left="480" w:hanging="480"/>
      </w:pPr>
    </w:lvl>
    <w:lvl w:ilvl="1">
      <w:start w:val="1"/>
      <w:numFmt w:val="decimal"/>
      <w:lvlText w:val="%1.%2."/>
      <w:lvlJc w:val="left"/>
      <w:pPr>
        <w:ind w:left="1134" w:hanging="1134"/>
      </w:pPr>
      <w:rPr>
        <w:b/>
        <w:i w:val="0"/>
      </w:rPr>
    </w:lvl>
    <w:lvl w:ilvl="2">
      <w:start w:val="1"/>
      <w:numFmt w:val="decimal"/>
      <w:lvlText w:val="%1.%2.%3."/>
      <w:lvlJc w:val="left"/>
      <w:pPr>
        <w:ind w:left="1920" w:hanging="840"/>
      </w:pPr>
    </w:lvl>
    <w:lvl w:ilvl="3">
      <w:start w:val="1"/>
      <w:numFmt w:val="decimal"/>
      <w:lvlText w:val="%1.%2.%3.%4."/>
      <w:lvlJc w:val="left"/>
      <w:pPr>
        <w:ind w:left="2880" w:hanging="9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B97513"/>
    <w:multiLevelType w:val="multilevel"/>
    <w:tmpl w:val="5F2C733A"/>
    <w:lvl w:ilvl="0">
      <w:start w:val="3"/>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6B6B2D0F"/>
    <w:multiLevelType w:val="multilevel"/>
    <w:tmpl w:val="90268E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56A2431"/>
    <w:multiLevelType w:val="multilevel"/>
    <w:tmpl w:val="5BFA1AF4"/>
    <w:lvl w:ilvl="0">
      <w:start w:val="1"/>
      <w:numFmt w:val="decimal"/>
      <w:pStyle w:val="EUReport1"/>
      <w:lvlText w:val="%1."/>
      <w:lvlJc w:val="left"/>
      <w:pPr>
        <w:tabs>
          <w:tab w:val="num" w:pos="720"/>
        </w:tabs>
        <w:ind w:left="720" w:hanging="720"/>
      </w:pPr>
    </w:lvl>
    <w:lvl w:ilvl="1">
      <w:start w:val="1"/>
      <w:numFmt w:val="decimal"/>
      <w:pStyle w:val="EUReport2"/>
      <w:lvlText w:val="%2."/>
      <w:lvlJc w:val="left"/>
      <w:pPr>
        <w:tabs>
          <w:tab w:val="num" w:pos="1440"/>
        </w:tabs>
        <w:ind w:left="1440" w:hanging="720"/>
      </w:pPr>
    </w:lvl>
    <w:lvl w:ilvl="2">
      <w:start w:val="1"/>
      <w:numFmt w:val="decimal"/>
      <w:pStyle w:val="EUReport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4"/>
  </w:num>
  <w:num w:numId="3">
    <w:abstractNumId w:val="2"/>
  </w:num>
  <w:num w:numId="4">
    <w:abstractNumId w:val="3"/>
  </w:num>
  <w:num w:numId="5">
    <w:abstractNumId w:val="9"/>
  </w:num>
  <w:num w:numId="6">
    <w:abstractNumId w:val="1"/>
  </w:num>
  <w:num w:numId="7">
    <w:abstractNumId w:val="8"/>
  </w:num>
  <w:num w:numId="8">
    <w:abstractNumId w:val="0"/>
  </w:num>
  <w:num w:numId="9">
    <w:abstractNumId w:val="6"/>
  </w:num>
  <w:num w:numId="10">
    <w:abstractNumId w:val="10"/>
  </w:num>
  <w:num w:numId="11">
    <w:abstractNumId w:val="7"/>
  </w:num>
  <w:num w:numId="12">
    <w:abstractNumId w:val="11"/>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7E3"/>
    <w:rsid w:val="00017EFE"/>
    <w:rsid w:val="0011041B"/>
    <w:rsid w:val="001149D7"/>
    <w:rsid w:val="0016724C"/>
    <w:rsid w:val="00181979"/>
    <w:rsid w:val="00182184"/>
    <w:rsid w:val="001A4D39"/>
    <w:rsid w:val="001E17E3"/>
    <w:rsid w:val="00210D50"/>
    <w:rsid w:val="002346B3"/>
    <w:rsid w:val="002428EE"/>
    <w:rsid w:val="00254DE4"/>
    <w:rsid w:val="00280BE9"/>
    <w:rsid w:val="002C1C95"/>
    <w:rsid w:val="00304458"/>
    <w:rsid w:val="00327968"/>
    <w:rsid w:val="003965BE"/>
    <w:rsid w:val="0040118B"/>
    <w:rsid w:val="004B616A"/>
    <w:rsid w:val="004D0896"/>
    <w:rsid w:val="004F4ACD"/>
    <w:rsid w:val="004F5936"/>
    <w:rsid w:val="00527967"/>
    <w:rsid w:val="00542512"/>
    <w:rsid w:val="00554AA3"/>
    <w:rsid w:val="00625644"/>
    <w:rsid w:val="006A1086"/>
    <w:rsid w:val="006E7016"/>
    <w:rsid w:val="007F12EF"/>
    <w:rsid w:val="0081024A"/>
    <w:rsid w:val="00902EF7"/>
    <w:rsid w:val="00913850"/>
    <w:rsid w:val="00945BD2"/>
    <w:rsid w:val="0098629D"/>
    <w:rsid w:val="00997669"/>
    <w:rsid w:val="009C569B"/>
    <w:rsid w:val="00A75734"/>
    <w:rsid w:val="00A824CE"/>
    <w:rsid w:val="00A85C73"/>
    <w:rsid w:val="00AE131B"/>
    <w:rsid w:val="00AF5BD1"/>
    <w:rsid w:val="00B23A03"/>
    <w:rsid w:val="00B56AC8"/>
    <w:rsid w:val="00C46322"/>
    <w:rsid w:val="00CB034C"/>
    <w:rsid w:val="00CF16F7"/>
    <w:rsid w:val="00CF1A71"/>
    <w:rsid w:val="00CF5F51"/>
    <w:rsid w:val="00D04E8C"/>
    <w:rsid w:val="00D07CEF"/>
    <w:rsid w:val="00D378B4"/>
    <w:rsid w:val="00D9790C"/>
    <w:rsid w:val="00DB7892"/>
    <w:rsid w:val="00DD4A2A"/>
    <w:rsid w:val="00E265CD"/>
    <w:rsid w:val="00E34C99"/>
    <w:rsid w:val="00ED0AE7"/>
    <w:rsid w:val="00ED65FD"/>
    <w:rsid w:val="00EE79AE"/>
    <w:rsid w:val="00F061DA"/>
    <w:rsid w:val="00F15789"/>
    <w:rsid w:val="00FE1E65"/>
    <w:rsid w:val="00FE5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E7332"/>
  <w15:docId w15:val="{6E19D58C-6034-4541-9A64-8847F7BEB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C33E10"/>
    <w:rPr>
      <w:lang w:bidi="en-US"/>
    </w:rPr>
  </w:style>
  <w:style w:type="paragraph" w:styleId="Heading1">
    <w:name w:val="heading 1"/>
    <w:basedOn w:val="Normal"/>
    <w:link w:val="Heading1Char"/>
    <w:uiPriority w:val="1"/>
    <w:qFormat/>
    <w:rsid w:val="00C33E10"/>
    <w:pPr>
      <w:ind w:left="117"/>
      <w:jc w:val="center"/>
      <w:outlineLvl w:val="0"/>
    </w:pPr>
    <w:rPr>
      <w:b/>
      <w:bCs/>
      <w:sz w:val="24"/>
      <w:szCs w:val="24"/>
    </w:rPr>
  </w:style>
  <w:style w:type="paragraph" w:styleId="Heading2">
    <w:name w:val="heading 2"/>
    <w:basedOn w:val="Normal"/>
    <w:next w:val="Normal"/>
    <w:link w:val="Heading2Char"/>
    <w:uiPriority w:val="9"/>
    <w:semiHidden/>
    <w:unhideWhenUsed/>
    <w:qFormat/>
    <w:rsid w:val="0064184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rsid w:val="00C33E10"/>
    <w:rPr>
      <w:sz w:val="24"/>
      <w:szCs w:val="24"/>
    </w:rPr>
  </w:style>
  <w:style w:type="paragraph" w:styleId="ListParagraph">
    <w:name w:val="List Paragraph"/>
    <w:basedOn w:val="Normal"/>
    <w:uiPriority w:val="34"/>
    <w:qFormat/>
    <w:rsid w:val="00C33E10"/>
    <w:pPr>
      <w:ind w:left="475" w:right="106" w:hanging="359"/>
      <w:jc w:val="both"/>
    </w:pPr>
  </w:style>
  <w:style w:type="paragraph" w:customStyle="1" w:styleId="TableParagraph">
    <w:name w:val="Table Paragraph"/>
    <w:basedOn w:val="Normal"/>
    <w:uiPriority w:val="1"/>
    <w:qFormat/>
    <w:rsid w:val="00C33E10"/>
  </w:style>
  <w:style w:type="character" w:customStyle="1" w:styleId="Heading2Char">
    <w:name w:val="Heading 2 Char"/>
    <w:basedOn w:val="DefaultParagraphFont"/>
    <w:link w:val="Heading2"/>
    <w:uiPriority w:val="9"/>
    <w:semiHidden/>
    <w:rsid w:val="00641844"/>
    <w:rPr>
      <w:rFonts w:asciiTheme="majorHAnsi" w:eastAsiaTheme="majorEastAsia" w:hAnsiTheme="majorHAnsi" w:cstheme="majorBidi"/>
      <w:color w:val="365F91" w:themeColor="accent1" w:themeShade="BF"/>
      <w:sz w:val="26"/>
      <w:szCs w:val="26"/>
      <w:lang w:bidi="en-US"/>
    </w:rPr>
  </w:style>
  <w:style w:type="paragraph" w:styleId="BodyTextIndent">
    <w:name w:val="Body Text Indent"/>
    <w:basedOn w:val="Normal"/>
    <w:link w:val="BodyTextIndentChar"/>
    <w:uiPriority w:val="99"/>
    <w:semiHidden/>
    <w:unhideWhenUsed/>
    <w:rsid w:val="00641844"/>
    <w:pPr>
      <w:spacing w:after="120"/>
      <w:ind w:left="360"/>
    </w:pPr>
  </w:style>
  <w:style w:type="character" w:customStyle="1" w:styleId="BodyTextIndentChar">
    <w:name w:val="Body Text Indent Char"/>
    <w:basedOn w:val="DefaultParagraphFont"/>
    <w:link w:val="BodyTextIndent"/>
    <w:uiPriority w:val="99"/>
    <w:semiHidden/>
    <w:rsid w:val="00641844"/>
    <w:rPr>
      <w:rFonts w:ascii="Arial" w:eastAsia="Arial" w:hAnsi="Arial" w:cs="Arial"/>
      <w:lang w:bidi="en-US"/>
    </w:rPr>
  </w:style>
  <w:style w:type="paragraph" w:styleId="CommentText">
    <w:name w:val="annotation text"/>
    <w:basedOn w:val="Normal"/>
    <w:link w:val="CommentTextChar"/>
    <w:uiPriority w:val="99"/>
    <w:semiHidden/>
    <w:unhideWhenUsed/>
    <w:rsid w:val="00641844"/>
    <w:pPr>
      <w:widowControl/>
    </w:pPr>
    <w:rPr>
      <w:rFonts w:eastAsia="Times New Roman" w:cs="Times New Roman"/>
      <w:sz w:val="20"/>
      <w:szCs w:val="20"/>
      <w:lang w:val="de-CH" w:eastAsia="de-DE" w:bidi="ar-SA"/>
    </w:rPr>
  </w:style>
  <w:style w:type="character" w:customStyle="1" w:styleId="CommentTextChar">
    <w:name w:val="Comment Text Char"/>
    <w:basedOn w:val="DefaultParagraphFont"/>
    <w:link w:val="CommentText"/>
    <w:uiPriority w:val="99"/>
    <w:semiHidden/>
    <w:rsid w:val="00641844"/>
    <w:rPr>
      <w:rFonts w:ascii="Arial" w:eastAsia="Times New Roman" w:hAnsi="Arial" w:cs="Times New Roman"/>
      <w:sz w:val="20"/>
      <w:szCs w:val="20"/>
      <w:lang w:val="de-CH" w:eastAsia="de-DE"/>
    </w:rPr>
  </w:style>
  <w:style w:type="character" w:styleId="CommentReference">
    <w:name w:val="annotation reference"/>
    <w:basedOn w:val="DefaultParagraphFont"/>
    <w:uiPriority w:val="99"/>
    <w:semiHidden/>
    <w:unhideWhenUsed/>
    <w:rsid w:val="00641844"/>
    <w:rPr>
      <w:sz w:val="16"/>
      <w:szCs w:val="16"/>
    </w:rPr>
  </w:style>
  <w:style w:type="paragraph" w:styleId="BalloonText">
    <w:name w:val="Balloon Text"/>
    <w:basedOn w:val="Normal"/>
    <w:link w:val="BalloonTextChar"/>
    <w:uiPriority w:val="99"/>
    <w:semiHidden/>
    <w:unhideWhenUsed/>
    <w:rsid w:val="006418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844"/>
    <w:rPr>
      <w:rFonts w:ascii="Segoe UI" w:eastAsia="Arial" w:hAnsi="Segoe UI" w:cs="Segoe UI"/>
      <w:sz w:val="18"/>
      <w:szCs w:val="18"/>
      <w:lang w:bidi="en-US"/>
    </w:rPr>
  </w:style>
  <w:style w:type="paragraph" w:customStyle="1" w:styleId="Default">
    <w:name w:val="Default"/>
    <w:rsid w:val="008F2984"/>
    <w:pPr>
      <w:widowControl/>
      <w:adjustRightInd w:val="0"/>
    </w:pPr>
    <w:rPr>
      <w:color w:val="000000"/>
      <w:sz w:val="24"/>
      <w:szCs w:val="24"/>
    </w:rPr>
  </w:style>
  <w:style w:type="paragraph" w:styleId="CommentSubject">
    <w:name w:val="annotation subject"/>
    <w:basedOn w:val="CommentText"/>
    <w:next w:val="CommentText"/>
    <w:link w:val="CommentSubjectChar"/>
    <w:uiPriority w:val="99"/>
    <w:semiHidden/>
    <w:unhideWhenUsed/>
    <w:rsid w:val="008F2984"/>
    <w:pPr>
      <w:widowControl w:val="0"/>
      <w:autoSpaceDE w:val="0"/>
      <w:autoSpaceDN w:val="0"/>
    </w:pPr>
    <w:rPr>
      <w:rFonts w:eastAsia="Arial" w:cs="Arial"/>
      <w:b/>
      <w:bCs/>
      <w:lang w:val="en-US" w:eastAsia="en-US" w:bidi="en-US"/>
    </w:rPr>
  </w:style>
  <w:style w:type="character" w:customStyle="1" w:styleId="CommentSubjectChar">
    <w:name w:val="Comment Subject Char"/>
    <w:basedOn w:val="CommentTextChar"/>
    <w:link w:val="CommentSubject"/>
    <w:uiPriority w:val="99"/>
    <w:semiHidden/>
    <w:rsid w:val="008F2984"/>
    <w:rPr>
      <w:rFonts w:ascii="Arial" w:eastAsia="Arial" w:hAnsi="Arial" w:cs="Arial"/>
      <w:b/>
      <w:bCs/>
      <w:sz w:val="20"/>
      <w:szCs w:val="20"/>
      <w:lang w:val="de-CH" w:eastAsia="de-DE" w:bidi="en-US"/>
    </w:rPr>
  </w:style>
  <w:style w:type="paragraph" w:styleId="Header">
    <w:name w:val="header"/>
    <w:basedOn w:val="Normal"/>
    <w:link w:val="HeaderChar"/>
    <w:uiPriority w:val="99"/>
    <w:unhideWhenUsed/>
    <w:rsid w:val="00073084"/>
    <w:pPr>
      <w:tabs>
        <w:tab w:val="center" w:pos="4680"/>
        <w:tab w:val="right" w:pos="9360"/>
      </w:tabs>
    </w:pPr>
  </w:style>
  <w:style w:type="character" w:customStyle="1" w:styleId="HeaderChar">
    <w:name w:val="Header Char"/>
    <w:basedOn w:val="DefaultParagraphFont"/>
    <w:link w:val="Header"/>
    <w:uiPriority w:val="99"/>
    <w:rsid w:val="00073084"/>
    <w:rPr>
      <w:rFonts w:ascii="Arial" w:eastAsia="Arial" w:hAnsi="Arial" w:cs="Arial"/>
      <w:lang w:bidi="en-US"/>
    </w:rPr>
  </w:style>
  <w:style w:type="paragraph" w:styleId="Footer">
    <w:name w:val="footer"/>
    <w:basedOn w:val="Normal"/>
    <w:link w:val="FooterChar"/>
    <w:uiPriority w:val="99"/>
    <w:unhideWhenUsed/>
    <w:rsid w:val="00073084"/>
    <w:pPr>
      <w:tabs>
        <w:tab w:val="center" w:pos="4680"/>
        <w:tab w:val="right" w:pos="9360"/>
      </w:tabs>
    </w:pPr>
  </w:style>
  <w:style w:type="character" w:customStyle="1" w:styleId="FooterChar">
    <w:name w:val="Footer Char"/>
    <w:basedOn w:val="DefaultParagraphFont"/>
    <w:link w:val="Footer"/>
    <w:uiPriority w:val="99"/>
    <w:rsid w:val="00073084"/>
    <w:rPr>
      <w:rFonts w:ascii="Arial" w:eastAsia="Arial" w:hAnsi="Arial" w:cs="Arial"/>
      <w:lang w:bidi="en-US"/>
    </w:rPr>
  </w:style>
  <w:style w:type="paragraph" w:styleId="HTMLPreformatted">
    <w:name w:val="HTML Preformatted"/>
    <w:basedOn w:val="Normal"/>
    <w:link w:val="HTMLPreformattedChar"/>
    <w:uiPriority w:val="99"/>
    <w:unhideWhenUsed/>
    <w:rsid w:val="007229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rsid w:val="007229F2"/>
    <w:rPr>
      <w:rFonts w:ascii="Courier New" w:eastAsia="Times New Roman" w:hAnsi="Courier New" w:cs="Courier New"/>
      <w:sz w:val="20"/>
      <w:szCs w:val="20"/>
    </w:rPr>
  </w:style>
  <w:style w:type="character" w:styleId="Hyperlink">
    <w:name w:val="Hyperlink"/>
    <w:basedOn w:val="DefaultParagraphFont"/>
    <w:uiPriority w:val="99"/>
    <w:unhideWhenUsed/>
    <w:rsid w:val="00C26551"/>
    <w:rPr>
      <w:color w:val="0000FF" w:themeColor="hyperlink"/>
      <w:u w:val="single"/>
    </w:rPr>
  </w:style>
  <w:style w:type="paragraph" w:styleId="Revision">
    <w:name w:val="Revision"/>
    <w:hidden/>
    <w:uiPriority w:val="99"/>
    <w:semiHidden/>
    <w:rsid w:val="00F038C5"/>
    <w:pPr>
      <w:widowControl/>
    </w:pPr>
    <w:rPr>
      <w:lang w:bidi="en-US"/>
    </w:rPr>
  </w:style>
  <w:style w:type="character" w:customStyle="1" w:styleId="Heading1Char">
    <w:name w:val="Heading 1 Char"/>
    <w:basedOn w:val="DefaultParagraphFont"/>
    <w:link w:val="Heading1"/>
    <w:uiPriority w:val="1"/>
    <w:rsid w:val="004A21D6"/>
    <w:rPr>
      <w:rFonts w:ascii="Arial" w:eastAsia="Arial" w:hAnsi="Arial" w:cs="Arial"/>
      <w:b/>
      <w:bCs/>
      <w:sz w:val="24"/>
      <w:szCs w:val="24"/>
      <w:lang w:bidi="en-US"/>
    </w:rPr>
  </w:style>
  <w:style w:type="character" w:styleId="Emphasis">
    <w:name w:val="Emphasis"/>
    <w:basedOn w:val="DefaultParagraphFont"/>
    <w:uiPriority w:val="20"/>
    <w:qFormat/>
    <w:rsid w:val="0005267C"/>
    <w:rPr>
      <w:i/>
      <w:i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FootnoteText">
    <w:name w:val="footnote text"/>
    <w:basedOn w:val="Normal"/>
    <w:link w:val="FootnoteTextChar"/>
    <w:semiHidden/>
    <w:unhideWhenUsed/>
    <w:rsid w:val="00DE0B8F"/>
    <w:pPr>
      <w:widowControl/>
    </w:pPr>
    <w:rPr>
      <w:rFonts w:ascii="Calibri" w:eastAsia="Calibri" w:hAnsi="Calibri" w:cs="Calibri"/>
      <w:sz w:val="20"/>
      <w:szCs w:val="20"/>
      <w:lang w:eastAsia="en-US" w:bidi="ar-SA"/>
    </w:rPr>
  </w:style>
  <w:style w:type="character" w:customStyle="1" w:styleId="FootnoteTextChar">
    <w:name w:val="Footnote Text Char"/>
    <w:basedOn w:val="DefaultParagraphFont"/>
    <w:link w:val="FootnoteText"/>
    <w:semiHidden/>
    <w:rsid w:val="00DE0B8F"/>
    <w:rPr>
      <w:rFonts w:ascii="Calibri" w:eastAsia="Calibri" w:hAnsi="Calibri" w:cs="Calibri"/>
      <w:sz w:val="20"/>
      <w:szCs w:val="20"/>
      <w:lang w:eastAsia="en-US"/>
    </w:rPr>
  </w:style>
  <w:style w:type="character" w:styleId="FootnoteReference">
    <w:name w:val="footnote reference"/>
    <w:basedOn w:val="DefaultParagraphFont"/>
    <w:semiHidden/>
    <w:unhideWhenUsed/>
    <w:rsid w:val="00DE0B8F"/>
    <w:rPr>
      <w:vertAlign w:val="superscript"/>
    </w:rPr>
  </w:style>
  <w:style w:type="paragraph" w:customStyle="1" w:styleId="EUReport1">
    <w:name w:val="EU Report 1"/>
    <w:basedOn w:val="Normal"/>
    <w:next w:val="Normal"/>
    <w:qFormat/>
    <w:rsid w:val="00DE0B8F"/>
    <w:pPr>
      <w:widowControl/>
      <w:numPr>
        <w:numId w:val="14"/>
      </w:numPr>
      <w:spacing w:before="120" w:after="360"/>
    </w:pPr>
    <w:rPr>
      <w:rFonts w:ascii="EYInterstate Light" w:eastAsia="Times New Roman" w:hAnsi="EYInterstate Light" w:cs="Times New Roman"/>
      <w:b/>
      <w:sz w:val="28"/>
      <w:szCs w:val="20"/>
      <w:lang w:bidi="ar-SA"/>
    </w:rPr>
  </w:style>
  <w:style w:type="paragraph" w:customStyle="1" w:styleId="EUReport2">
    <w:name w:val="EU Report 2"/>
    <w:basedOn w:val="Normal"/>
    <w:qFormat/>
    <w:rsid w:val="00DE0B8F"/>
    <w:pPr>
      <w:widowControl/>
      <w:numPr>
        <w:ilvl w:val="1"/>
        <w:numId w:val="14"/>
      </w:numPr>
      <w:spacing w:before="120" w:after="180"/>
    </w:pPr>
    <w:rPr>
      <w:rFonts w:ascii="EYInterstate Light" w:eastAsia="Times New Roman" w:hAnsi="EYInterstate Light" w:cs="Times New Roman"/>
      <w:b/>
      <w:szCs w:val="20"/>
      <w:lang w:val="en-GB" w:bidi="ar-SA"/>
    </w:rPr>
  </w:style>
  <w:style w:type="paragraph" w:customStyle="1" w:styleId="EUReport3">
    <w:name w:val="EU Report 3"/>
    <w:basedOn w:val="Normal"/>
    <w:qFormat/>
    <w:rsid w:val="00DE0B8F"/>
    <w:pPr>
      <w:widowControl/>
      <w:numPr>
        <w:ilvl w:val="2"/>
        <w:numId w:val="14"/>
      </w:numPr>
      <w:spacing w:before="120" w:after="120"/>
    </w:pPr>
    <w:rPr>
      <w:rFonts w:ascii="EYInterstate Light" w:eastAsia="Times New Roman" w:hAnsi="EYInterstate Light"/>
      <w:i/>
      <w:lang w:val="fr-FR" w:bidi="ar-SA"/>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sz w:val="20"/>
      <w:szCs w:val="20"/>
    </w:rPr>
    <w:tblPr>
      <w:tblStyleRowBandSize w:val="1"/>
      <w:tblStyleColBandSize w:val="1"/>
      <w:tblCellMar>
        <w:left w:w="70" w:type="dxa"/>
        <w:right w:w="70" w:type="dxa"/>
      </w:tblCellMar>
    </w:tblPr>
  </w:style>
  <w:style w:type="table" w:customStyle="1" w:styleId="a5">
    <w:basedOn w:val="TableNormal"/>
    <w:rPr>
      <w:sz w:val="20"/>
      <w:szCs w:val="20"/>
    </w:rPr>
    <w:tblPr>
      <w:tblStyleRowBandSize w:val="1"/>
      <w:tblStyleColBandSize w:val="1"/>
      <w:tblCellMar>
        <w:left w:w="70" w:type="dxa"/>
        <w:right w:w="70" w:type="dxa"/>
      </w:tblCellMar>
    </w:tblPr>
  </w:style>
  <w:style w:type="table" w:customStyle="1" w:styleId="a6">
    <w:basedOn w:val="TableNormal"/>
    <w:rPr>
      <w:sz w:val="20"/>
      <w:szCs w:val="20"/>
    </w:rPr>
    <w:tblPr>
      <w:tblStyleRowBandSize w:val="1"/>
      <w:tblStyleColBandSize w:val="1"/>
      <w:tblCellMar>
        <w:left w:w="70" w:type="dxa"/>
        <w:right w:w="70" w:type="dxa"/>
      </w:tblCellMar>
    </w:tblPr>
  </w:style>
  <w:style w:type="table" w:customStyle="1" w:styleId="a7">
    <w:basedOn w:val="TableNormal"/>
    <w:rPr>
      <w:sz w:val="20"/>
      <w:szCs w:val="20"/>
    </w:rPr>
    <w:tblPr>
      <w:tblStyleRowBandSize w:val="1"/>
      <w:tblStyleColBandSize w:val="1"/>
      <w:tblCellMar>
        <w:left w:w="70" w:type="dxa"/>
        <w:right w:w="70" w:type="dxa"/>
      </w:tblCellMar>
    </w:tblPr>
  </w:style>
  <w:style w:type="table" w:customStyle="1" w:styleId="a8">
    <w:basedOn w:val="TableNormal"/>
    <w:rPr>
      <w:sz w:val="20"/>
      <w:szCs w:val="20"/>
    </w:rPr>
    <w:tblPr>
      <w:tblStyleRowBandSize w:val="1"/>
      <w:tblStyleColBandSize w:val="1"/>
      <w:tblCellMar>
        <w:left w:w="70" w:type="dxa"/>
        <w:right w:w="70" w:type="dxa"/>
      </w:tblCellMar>
    </w:tblPr>
  </w:style>
  <w:style w:type="table" w:customStyle="1" w:styleId="a9">
    <w:basedOn w:val="TableNormal"/>
    <w:rPr>
      <w:sz w:val="20"/>
      <w:szCs w:val="20"/>
    </w:rPr>
    <w:tblPr>
      <w:tblStyleRowBandSize w:val="1"/>
      <w:tblStyleColBandSize w:val="1"/>
      <w:tblCellMar>
        <w:left w:w="70" w:type="dxa"/>
        <w:right w:w="70" w:type="dxa"/>
      </w:tblCellMar>
    </w:tblPr>
  </w:style>
  <w:style w:type="table" w:customStyle="1" w:styleId="aa">
    <w:basedOn w:val="TableNormal"/>
    <w:rPr>
      <w:sz w:val="20"/>
      <w:szCs w:val="20"/>
    </w:rPr>
    <w:tblPr>
      <w:tblStyleRowBandSize w:val="1"/>
      <w:tblStyleColBandSize w:val="1"/>
      <w:tblCellMar>
        <w:left w:w="70" w:type="dxa"/>
        <w:right w:w="70" w:type="dxa"/>
      </w:tblCellMar>
    </w:tblPr>
  </w:style>
  <w:style w:type="table" w:customStyle="1" w:styleId="ab">
    <w:basedOn w:val="TableNormal"/>
    <w:rPr>
      <w:sz w:val="20"/>
      <w:szCs w:val="20"/>
    </w:rPr>
    <w:tblPr>
      <w:tblStyleRowBandSize w:val="1"/>
      <w:tblStyleColBandSize w:val="1"/>
      <w:tblCellMar>
        <w:left w:w="70" w:type="dxa"/>
        <w:right w:w="70" w:type="dxa"/>
      </w:tblCellMar>
    </w:tblPr>
  </w:style>
  <w:style w:type="table" w:customStyle="1" w:styleId="ac">
    <w:basedOn w:val="TableNormal"/>
    <w:rPr>
      <w:sz w:val="20"/>
      <w:szCs w:val="20"/>
    </w:rPr>
    <w:tblPr>
      <w:tblStyleRowBandSize w:val="1"/>
      <w:tblStyleColBandSize w:val="1"/>
      <w:tblCellMar>
        <w:left w:w="70" w:type="dxa"/>
        <w:right w:w="70" w:type="dxa"/>
      </w:tblCellMar>
    </w:tblPr>
  </w:style>
  <w:style w:type="table" w:customStyle="1" w:styleId="ad">
    <w:basedOn w:val="TableNormal"/>
    <w:rPr>
      <w:sz w:val="20"/>
      <w:szCs w:val="20"/>
    </w:rPr>
    <w:tblPr>
      <w:tblStyleRowBandSize w:val="1"/>
      <w:tblStyleColBandSize w:val="1"/>
      <w:tblCellMar>
        <w:left w:w="70" w:type="dxa"/>
        <w:right w:w="70" w:type="dxa"/>
      </w:tblCellMar>
    </w:tblPr>
  </w:style>
  <w:style w:type="table" w:customStyle="1" w:styleId="ae">
    <w:basedOn w:val="TableNormal"/>
    <w:rPr>
      <w:sz w:val="20"/>
      <w:szCs w:val="20"/>
    </w:rPr>
    <w:tblPr>
      <w:tblStyleRowBandSize w:val="1"/>
      <w:tblStyleColBandSize w:val="1"/>
      <w:tblCellMar>
        <w:left w:w="70" w:type="dxa"/>
        <w:right w:w="70" w:type="dxa"/>
      </w:tblCellMar>
    </w:tblPr>
  </w:style>
  <w:style w:type="table" w:customStyle="1" w:styleId="af">
    <w:basedOn w:val="TableNormal"/>
    <w:rPr>
      <w:sz w:val="20"/>
      <w:szCs w:val="20"/>
    </w:rPr>
    <w:tblPr>
      <w:tblStyleRowBandSize w:val="1"/>
      <w:tblStyleColBandSize w:val="1"/>
      <w:tblCellMar>
        <w:left w:w="70" w:type="dxa"/>
        <w:right w:w="70" w:type="dxa"/>
      </w:tblCellMar>
    </w:tblPr>
  </w:style>
  <w:style w:type="table" w:customStyle="1" w:styleId="af0">
    <w:basedOn w:val="TableNormal"/>
    <w:rPr>
      <w:sz w:val="20"/>
      <w:szCs w:val="20"/>
    </w:rPr>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JATFFBcWvM4wmhEzWm2LzPHRA==">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14</Pages>
  <Words>3960</Words>
  <Characters>22573</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 Ristic</dc:creator>
  <cp:lastModifiedBy>User</cp:lastModifiedBy>
  <cp:revision>31</cp:revision>
  <dcterms:created xsi:type="dcterms:W3CDTF">2020-10-25T17:27:00Z</dcterms:created>
  <dcterms:modified xsi:type="dcterms:W3CDTF">2020-10-26T14:41:00Z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Creator">
    <vt:lpwstr>Microsoft® Word 2010</vt:lpwstr>
  </property>
  <property fmtid="{D5CDD505-2E9C-101B-9397-08002B2CF9AE}" pid="4" name="LastSaved">
    <vt:filetime>2020-02-05T00:00:00Z</vt:filetime>
  </property>
</Properties>
</file>