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Short Summary of the Youth Cultural Fund Guidelines (Second Open Call)</w:t>
      </w:r>
    </w:p>
    <w:p w:rsidR="00000000" w:rsidDel="00000000" w:rsidP="00000000" w:rsidRDefault="00000000" w:rsidRPr="00000000" w14:paraId="0000000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1"/>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single"/>
          <w:shd w:fill="auto" w:val="clear"/>
          <w:vertAlign w:val="baseline"/>
          <w:rtl w:val="0"/>
        </w:rPr>
        <w:t xml:space="preserve">Project’s aim and general objective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1"/>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color w:val="444746"/>
        </w:rPr>
      </w:pPr>
      <w:r w:rsidDel="00000000" w:rsidR="00000000" w:rsidRPr="00000000">
        <w:rPr>
          <w:rFonts w:ascii="Arial" w:cs="Arial" w:eastAsia="Arial" w:hAnsi="Arial"/>
          <w:i w:val="0"/>
          <w:smallCaps w:val="0"/>
          <w:strike w:val="0"/>
          <w:color w:val="000000"/>
          <w:u w:val="none"/>
          <w:shd w:fill="auto" w:val="clear"/>
          <w:vertAlign w:val="baseline"/>
          <w:rtl w:val="0"/>
        </w:rPr>
        <w:t xml:space="preserve">The Western Balkans Youth Cultural </w:t>
      </w:r>
      <w:r w:rsidDel="00000000" w:rsidR="00000000" w:rsidRPr="00000000">
        <w:rPr>
          <w:rFonts w:ascii="Arial" w:cs="Arial" w:eastAsia="Arial" w:hAnsi="Arial"/>
          <w:rtl w:val="0"/>
        </w:rPr>
        <w:t xml:space="preserve">F</w:t>
      </w:r>
      <w:r w:rsidDel="00000000" w:rsidR="00000000" w:rsidRPr="00000000">
        <w:rPr>
          <w:rFonts w:ascii="Arial" w:cs="Arial" w:eastAsia="Arial" w:hAnsi="Arial"/>
          <w:i w:val="0"/>
          <w:smallCaps w:val="0"/>
          <w:strike w:val="0"/>
          <w:color w:val="000000"/>
          <w:u w:val="none"/>
          <w:shd w:fill="auto" w:val="clear"/>
          <w:vertAlign w:val="baseline"/>
          <w:rtl w:val="0"/>
        </w:rPr>
        <w:t xml:space="preserve">und (WB YCF) is a </w:t>
      </w:r>
      <w:r w:rsidDel="00000000" w:rsidR="00000000" w:rsidRPr="00000000">
        <w:rPr>
          <w:rFonts w:ascii="Arial" w:cs="Arial" w:eastAsia="Arial" w:hAnsi="Arial"/>
          <w:rtl w:val="0"/>
        </w:rPr>
        <w:t xml:space="preserve">P</w:t>
      </w:r>
      <w:r w:rsidDel="00000000" w:rsidR="00000000" w:rsidRPr="00000000">
        <w:rPr>
          <w:rFonts w:ascii="Arial" w:cs="Arial" w:eastAsia="Arial" w:hAnsi="Arial"/>
          <w:i w:val="0"/>
          <w:smallCaps w:val="0"/>
          <w:strike w:val="0"/>
          <w:color w:val="000000"/>
          <w:u w:val="none"/>
          <w:shd w:fill="auto" w:val="clear"/>
          <w:vertAlign w:val="baseline"/>
          <w:rtl w:val="0"/>
        </w:rPr>
        <w:t xml:space="preserve">roject implemented by the Regional Youth Cooperation Office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0"/>
          <w:smallCaps w:val="0"/>
          <w:strike w:val="0"/>
          <w:color w:val="000000"/>
          <w:u w:val="none"/>
          <w:shd w:fill="auto" w:val="clear"/>
          <w:vertAlign w:val="baseline"/>
          <w:rtl w:val="0"/>
        </w:rPr>
        <w:t xml:space="preserve">funded by the German Federal Foreign </w:t>
      </w:r>
      <w:r w:rsidDel="00000000" w:rsidR="00000000" w:rsidRPr="00000000">
        <w:rPr>
          <w:rFonts w:ascii="Arial" w:cs="Arial" w:eastAsia="Arial" w:hAnsi="Arial"/>
          <w:i w:val="0"/>
          <w:smallCaps w:val="0"/>
          <w:strike w:val="0"/>
          <w:color w:val="000000"/>
          <w:u w:val="none"/>
          <w:shd w:fill="auto" w:val="clear"/>
          <w:vertAlign w:val="baseline"/>
          <w:rtl w:val="0"/>
        </w:rPr>
        <w:t xml:space="preserve">Office</w:t>
      </w:r>
      <w:r w:rsidDel="00000000" w:rsidR="00000000" w:rsidRPr="00000000">
        <w:rPr>
          <w:rFonts w:ascii="Arial" w:cs="Arial" w:eastAsia="Arial" w:hAnsi="Arial"/>
          <w:i w:val="0"/>
          <w:smallCaps w:val="0"/>
          <w:strike w:val="0"/>
          <w:color w:val="000000"/>
          <w:u w:val="none"/>
          <w:shd w:fill="auto" w:val="clear"/>
          <w:vertAlign w:val="baseline"/>
          <w:rtl w:val="0"/>
        </w:rPr>
        <w:t xml:space="preserve"> and </w:t>
      </w:r>
      <w:r w:rsidDel="00000000" w:rsidR="00000000" w:rsidRPr="00000000">
        <w:rPr>
          <w:rFonts w:ascii="Arial" w:cs="Arial" w:eastAsia="Arial" w:hAnsi="Arial"/>
          <w:color w:val="444746"/>
          <w:rtl w:val="0"/>
        </w:rPr>
        <w:t xml:space="preserve">also co-financed by the Ministries of Culture of each Contracting Party.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The project aims to bring together the cultural scenes from across the region by supporting grass-roots cultural initiatives which will serve as a valuable contribution to foster regional cooperation and mutual understanding of intercultural dialogue, peacebuilding and reconciliation process.</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The general objective of the WB </w:t>
      </w:r>
      <w:r w:rsidDel="00000000" w:rsidR="00000000" w:rsidRPr="00000000">
        <w:rPr>
          <w:rFonts w:ascii="Arial" w:cs="Arial" w:eastAsia="Arial" w:hAnsi="Arial"/>
          <w:rtl w:val="0"/>
        </w:rPr>
        <w:t xml:space="preserve">YCF</w:t>
      </w:r>
      <w:r w:rsidDel="00000000" w:rsidR="00000000" w:rsidRPr="00000000">
        <w:rPr>
          <w:rFonts w:ascii="Arial" w:cs="Arial" w:eastAsia="Arial" w:hAnsi="Arial"/>
          <w:i w:val="0"/>
          <w:smallCaps w:val="0"/>
          <w:strike w:val="0"/>
          <w:color w:val="000000"/>
          <w:u w:val="none"/>
          <w:shd w:fill="auto" w:val="clear"/>
          <w:vertAlign w:val="baseline"/>
          <w:rtl w:val="0"/>
        </w:rPr>
        <w:t xml:space="preserve"> Open Call for Proposals is to support individuals (cultural practitioners, artists, etc.) and </w:t>
      </w:r>
      <w:r w:rsidDel="00000000" w:rsidR="00000000" w:rsidRPr="00000000">
        <w:rPr>
          <w:rFonts w:ascii="Arial" w:cs="Arial" w:eastAsia="Arial" w:hAnsi="Arial"/>
          <w:rtl w:val="0"/>
        </w:rPr>
        <w:t xml:space="preserve">C</w:t>
      </w:r>
      <w:r w:rsidDel="00000000" w:rsidR="00000000" w:rsidRPr="00000000">
        <w:rPr>
          <w:rFonts w:ascii="Arial" w:cs="Arial" w:eastAsia="Arial" w:hAnsi="Arial"/>
          <w:i w:val="0"/>
          <w:smallCaps w:val="0"/>
          <w:strike w:val="0"/>
          <w:color w:val="000000"/>
          <w:u w:val="none"/>
          <w:shd w:fill="auto" w:val="clear"/>
          <w:vertAlign w:val="baseline"/>
          <w:rtl w:val="0"/>
        </w:rPr>
        <w:t xml:space="preserve">ivil </w:t>
      </w:r>
      <w:r w:rsidDel="00000000" w:rsidR="00000000" w:rsidRPr="00000000">
        <w:rPr>
          <w:rFonts w:ascii="Arial" w:cs="Arial" w:eastAsia="Arial" w:hAnsi="Arial"/>
          <w:rtl w:val="0"/>
        </w:rPr>
        <w:t xml:space="preserve">S</w:t>
      </w:r>
      <w:r w:rsidDel="00000000" w:rsidR="00000000" w:rsidRPr="00000000">
        <w:rPr>
          <w:rFonts w:ascii="Arial" w:cs="Arial" w:eastAsia="Arial" w:hAnsi="Arial"/>
          <w:i w:val="0"/>
          <w:smallCaps w:val="0"/>
          <w:strike w:val="0"/>
          <w:color w:val="000000"/>
          <w:u w:val="none"/>
          <w:shd w:fill="auto" w:val="clear"/>
          <w:vertAlign w:val="baseline"/>
          <w:rtl w:val="0"/>
        </w:rPr>
        <w:t xml:space="preserve">ociety Organisations (CSOs) in the Western Balkans to foster reconciliation, peacebuilding, regional cooperation, and intercultural learning by providing young people with opportunities that create space for increased understanding, dialogue and mutual learning, across communities </w:t>
      </w:r>
      <w:r w:rsidDel="00000000" w:rsidR="00000000" w:rsidRPr="00000000">
        <w:rPr>
          <w:rFonts w:ascii="Arial" w:cs="Arial" w:eastAsia="Arial" w:hAnsi="Arial"/>
          <w:rtl w:val="0"/>
        </w:rPr>
        <w:t xml:space="preserve">of the </w:t>
      </w:r>
      <w:r w:rsidDel="00000000" w:rsidR="00000000" w:rsidRPr="00000000">
        <w:rPr>
          <w:rFonts w:ascii="Arial" w:cs="Arial" w:eastAsia="Arial" w:hAnsi="Arial"/>
          <w:i w:val="0"/>
          <w:smallCaps w:val="0"/>
          <w:strike w:val="0"/>
          <w:color w:val="000000"/>
          <w:u w:val="none"/>
          <w:shd w:fill="auto" w:val="clear"/>
          <w:vertAlign w:val="baseline"/>
          <w:rtl w:val="0"/>
        </w:rPr>
        <w:t xml:space="preserve">RYCO Contracting Parties.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1"/>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single"/>
          <w:shd w:fill="auto" w:val="clear"/>
          <w:vertAlign w:val="baseline"/>
          <w:rtl w:val="0"/>
        </w:rPr>
        <w:t xml:space="preserve">Project’s target group</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1"/>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Operating through a targeted approach that encompasses cultural practitioners and civil society organizations active in the cultural realm, the WB Youth </w:t>
      </w:r>
      <w:r w:rsidDel="00000000" w:rsidR="00000000" w:rsidRPr="00000000">
        <w:rPr>
          <w:rFonts w:ascii="Arial" w:cs="Arial" w:eastAsia="Arial" w:hAnsi="Arial"/>
          <w:rtl w:val="0"/>
        </w:rPr>
        <w:t xml:space="preserve">Cultural Fund project</w:t>
      </w:r>
      <w:r w:rsidDel="00000000" w:rsidR="00000000" w:rsidRPr="00000000">
        <w:rPr>
          <w:rFonts w:ascii="Arial" w:cs="Arial" w:eastAsia="Arial" w:hAnsi="Arial"/>
          <w:i w:val="0"/>
          <w:smallCaps w:val="0"/>
          <w:strike w:val="0"/>
          <w:color w:val="000000"/>
          <w:u w:val="none"/>
          <w:shd w:fill="auto" w:val="clear"/>
          <w:vertAlign w:val="baseline"/>
          <w:rtl w:val="0"/>
        </w:rPr>
        <w:t xml:space="preserve"> aims to achieve two primary objectives:</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elevate the scope of opportunities available to young individuals within the cultural and creative sector of the Western Balkans; and</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reinforce cultural cooperation within the region, particularly among youth-oriented CSOs in the cultural field and cultural practitioners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All the project activities must take place in the Western Balkans 6 Contracting Parties (WB6): Albania, Bosnia and Herzegovina, Kosovo*, Montenegro, North Macedonia, and Serbia. The ultimate beneficiaries of this endeavor will be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young people </w:t>
      </w:r>
      <w:r w:rsidDel="00000000" w:rsidR="00000000" w:rsidRPr="00000000">
        <w:rPr>
          <w:rFonts w:ascii="Arial" w:cs="Arial" w:eastAsia="Arial" w:hAnsi="Arial"/>
          <w:i w:val="0"/>
          <w:smallCaps w:val="0"/>
          <w:strike w:val="0"/>
          <w:color w:val="000000"/>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cultural practitioners </w:t>
      </w:r>
      <w:r w:rsidDel="00000000" w:rsidR="00000000" w:rsidRPr="00000000">
        <w:rPr>
          <w:rFonts w:ascii="Arial" w:cs="Arial" w:eastAsia="Arial" w:hAnsi="Arial"/>
          <w:i w:val="0"/>
          <w:smallCaps w:val="0"/>
          <w:strike w:val="0"/>
          <w:color w:val="000000"/>
          <w:u w:val="none"/>
          <w:shd w:fill="auto" w:val="clear"/>
          <w:vertAlign w:val="baseline"/>
          <w:rtl w:val="0"/>
        </w:rPr>
        <w:t xml:space="preserve">who live and work in the Western Balkans.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1"/>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Financial allocation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1"/>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Any grant requested under this call for proposals must fall under two LOTs: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23"/>
        </w:tabs>
        <w:spacing w:after="0" w:before="1" w:line="240" w:lineRule="auto"/>
        <w:ind w:left="1123" w:right="0" w:hanging="263"/>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LOT 1: EUR 3.000 for individuals (cultural practitioners).</w:t>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23"/>
        </w:tabs>
        <w:spacing w:after="0" w:before="40" w:line="240" w:lineRule="auto"/>
        <w:ind w:left="1123" w:right="0" w:hanging="263"/>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LOT 2: EUR 6.000 for CSOs.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The duration of the project for Lot 1 must be a minimum of 2 months and a maximum of 4 months and the duration of the project for Lot 2 must be a minimum of 3 months and a maximum of 6 months.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1"/>
          <w:smallCaps w:val="0"/>
          <w:strike w:val="0"/>
          <w:color w:val="000000"/>
          <w:shd w:fill="auto" w:val="clear"/>
          <w:vertAlign w:val="baseline"/>
        </w:rPr>
      </w:pPr>
      <w:r w:rsidDel="00000000" w:rsidR="00000000" w:rsidRPr="00000000">
        <w:rPr>
          <w:rFonts w:ascii="Arial" w:cs="Arial" w:eastAsia="Arial" w:hAnsi="Arial"/>
          <w:i w:val="1"/>
          <w:smallCaps w:val="0"/>
          <w:strike w:val="0"/>
          <w:color w:val="000000"/>
          <w:u w:val="none"/>
          <w:shd w:fill="auto" w:val="clear"/>
          <w:vertAlign w:val="baseline"/>
          <w:rtl w:val="0"/>
        </w:rPr>
        <w:t xml:space="preserve">2</w:t>
      </w:r>
      <w:r w:rsidDel="00000000" w:rsidR="00000000" w:rsidRPr="00000000">
        <w:rPr>
          <w:rFonts w:ascii="Arial" w:cs="Arial" w:eastAsia="Arial" w:hAnsi="Arial"/>
          <w:i w:val="1"/>
          <w:smallCaps w:val="0"/>
          <w:strike w:val="0"/>
          <w:color w:val="000000"/>
          <w:u w:val="none"/>
          <w:shd w:fill="auto" w:val="clear"/>
          <w:vertAlign w:val="superscript"/>
          <w:rtl w:val="0"/>
        </w:rPr>
        <w:t xml:space="preserve">nd </w:t>
      </w:r>
      <w:r w:rsidDel="00000000" w:rsidR="00000000" w:rsidRPr="00000000">
        <w:rPr>
          <w:rFonts w:ascii="Arial" w:cs="Arial" w:eastAsia="Arial" w:hAnsi="Arial"/>
          <w:i w:val="1"/>
          <w:smallCaps w:val="0"/>
          <w:strike w:val="0"/>
          <w:color w:val="000000"/>
          <w:u w:val="none"/>
          <w:shd w:fill="auto" w:val="clear"/>
          <w:vertAlign w:val="baseline"/>
          <w:rtl w:val="0"/>
        </w:rPr>
        <w:t xml:space="preserve">Open Call deadlines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The deadline for submission of applications is </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11 April 2024. </w:t>
      </w:r>
      <w:r w:rsidDel="00000000" w:rsidR="00000000" w:rsidRPr="00000000">
        <w:rPr>
          <w:rFonts w:ascii="Arial" w:cs="Arial" w:eastAsia="Arial" w:hAnsi="Arial"/>
          <w:i w:val="0"/>
          <w:smallCaps w:val="0"/>
          <w:strike w:val="0"/>
          <w:color w:val="000000"/>
          <w:u w:val="none"/>
          <w:shd w:fill="auto" w:val="clear"/>
          <w:vertAlign w:val="baseline"/>
          <w:rtl w:val="0"/>
        </w:rPr>
        <w:t xml:space="preserve">The submission of your applications will not be possible after the deadline for this open call.</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2">
      <w:pPr>
        <w:tabs>
          <w:tab w:val="left" w:leader="none" w:pos="527"/>
        </w:tabs>
        <w:ind w:right="377"/>
        <w:jc w:val="both"/>
        <w:rPr>
          <w:rFonts w:ascii="Arial" w:cs="Arial" w:eastAsia="Arial" w:hAnsi="Arial"/>
        </w:rPr>
      </w:pPr>
      <w:r w:rsidDel="00000000" w:rsidR="00000000" w:rsidRPr="00000000">
        <w:rPr>
          <w:rFonts w:ascii="Arial" w:cs="Arial" w:eastAsia="Arial" w:hAnsi="Arial"/>
          <w:rtl w:val="0"/>
        </w:rPr>
        <w:t xml:space="preserve">All the information related to the application process of WB Youth Cultural Second Open Call can be accessed in the following link: </w:t>
      </w:r>
      <w:hyperlink r:id="rId7">
        <w:r w:rsidDel="00000000" w:rsidR="00000000" w:rsidRPr="00000000">
          <w:rPr>
            <w:rFonts w:ascii="Arial" w:cs="Arial" w:eastAsia="Arial" w:hAnsi="Arial"/>
            <w:color w:val="0563c1"/>
            <w:u w:val="single"/>
            <w:rtl w:val="0"/>
          </w:rPr>
          <w:t xml:space="preserve">https://shorturl.at/jkTY8</w:t>
        </w:r>
      </w:hyperlink>
      <w:r w:rsidDel="00000000" w:rsidR="00000000" w:rsidRPr="00000000">
        <w:rPr>
          <w:rFonts w:ascii="Arial" w:cs="Arial" w:eastAsia="Arial" w:hAnsi="Arial"/>
          <w:rtl w:val="0"/>
        </w:rPr>
        <w:t xml:space="preserve">. </w:t>
      </w:r>
    </w:p>
    <w:p w:rsidR="00000000" w:rsidDel="00000000" w:rsidP="00000000" w:rsidRDefault="00000000" w:rsidRPr="00000000" w14:paraId="00000023">
      <w:pPr>
        <w:numPr>
          <w:ilvl w:val="0"/>
          <w:numId w:val="2"/>
        </w:numPr>
        <w:tabs>
          <w:tab w:val="left" w:leader="none" w:pos="1527"/>
        </w:tabs>
        <w:spacing w:before="239" w:lineRule="auto"/>
        <w:ind w:left="720" w:hanging="360"/>
        <w:rPr/>
      </w:pPr>
      <w:r w:rsidDel="00000000" w:rsidR="00000000" w:rsidRPr="00000000">
        <w:rPr>
          <w:rFonts w:ascii="Arial" w:cs="Arial" w:eastAsia="Arial" w:hAnsi="Arial"/>
          <w:rtl w:val="0"/>
        </w:rPr>
        <w:t xml:space="preserve">Indicative Timeline of Second Open Call</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tbl>
      <w:tblPr>
        <w:tblStyle w:val="Table1"/>
        <w:tblW w:w="8462.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23"/>
        <w:gridCol w:w="3482"/>
        <w:gridCol w:w="1057"/>
        <w:tblGridChange w:id="0">
          <w:tblGrid>
            <w:gridCol w:w="3923"/>
            <w:gridCol w:w="3482"/>
            <w:gridCol w:w="1057"/>
          </w:tblGrid>
        </w:tblGridChange>
      </w:tblGrid>
      <w:tr>
        <w:trPr>
          <w:cantSplit w:val="0"/>
          <w:trHeight w:val="369" w:hRule="atLeast"/>
          <w:tblHeader w:val="0"/>
        </w:trPr>
        <w:tc>
          <w:tcPr>
            <w:shd w:fill="b8cce2"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22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Activity</w:t>
            </w:r>
          </w:p>
        </w:tc>
        <w:tc>
          <w:tcPr>
            <w:shd w:fill="b8cce2" w:val="clea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216"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Date</w:t>
            </w:r>
          </w:p>
        </w:tc>
        <w:tc>
          <w:tcPr>
            <w:shd w:fill="b8cce2"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221"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Time</w:t>
            </w:r>
          </w:p>
        </w:tc>
      </w:tr>
      <w:tr>
        <w:trPr>
          <w:cantSplit w:val="0"/>
          <w:trHeight w:val="369" w:hRule="atLeast"/>
          <w:tblHeader w:val="0"/>
        </w:trPr>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22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Launching of the Call for Project Proposals</w:t>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216"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11 March 2024</w:t>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197"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17:00</w:t>
            </w:r>
          </w:p>
        </w:tc>
      </w:tr>
      <w:tr>
        <w:trPr>
          <w:cantSplit w:val="0"/>
          <w:trHeight w:val="369" w:hRule="atLeast"/>
          <w:tblHeader w:val="0"/>
        </w:trPr>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22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Online Info sessions </w:t>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216"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18-23 March 2024</w:t>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97"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14:00</w:t>
            </w:r>
          </w:p>
        </w:tc>
      </w:tr>
      <w:tr>
        <w:trPr>
          <w:cantSplit w:val="0"/>
          <w:trHeight w:val="657" w:hRule="atLeast"/>
          <w:tblHeader w:val="0"/>
        </w:trPr>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2" w:lineRule="auto"/>
              <w:ind w:left="220" w:right="173"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Deadline for requesting any clarifications from RYCO</w:t>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216"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05  April 2024</w:t>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97"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23:59</w:t>
            </w:r>
          </w:p>
        </w:tc>
      </w:tr>
      <w:tr>
        <w:trPr>
          <w:cantSplit w:val="0"/>
          <w:trHeight w:val="616" w:hRule="atLeast"/>
          <w:tblHeader w:val="0"/>
        </w:trPr>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220" w:right="173"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Deadline for submission of the applications</w:t>
            </w:r>
          </w:p>
        </w:tc>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216"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11   April   2024</w:t>
            </w:r>
          </w:p>
        </w:tc>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65"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15:00</w:t>
            </w:r>
          </w:p>
        </w:tc>
      </w:tr>
      <w:tr>
        <w:trPr>
          <w:cantSplit w:val="0"/>
          <w:trHeight w:val="645" w:hRule="atLeast"/>
          <w:tblHeader w:val="0"/>
        </w:trPr>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40" w:lineRule="auto"/>
              <w:ind w:left="227"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Step 1: Administrative and Eligibility Check</w:t>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07"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18 Apr 2024 </w:t>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65"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23:59</w:t>
            </w:r>
          </w:p>
        </w:tc>
      </w:tr>
      <w:tr>
        <w:trPr>
          <w:cantSplit w:val="0"/>
          <w:trHeight w:val="584" w:hRule="atLeast"/>
          <w:tblHeader w:val="0"/>
        </w:trPr>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40" w:lineRule="auto"/>
              <w:ind w:left="227"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Step 2: Assessment and Selection Process</w:t>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 w:right="1496"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26 Apr -17 May 2024 </w:t>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65"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23:59</w:t>
            </w:r>
          </w:p>
        </w:tc>
      </w:tr>
      <w:tr>
        <w:trPr>
          <w:cantSplit w:val="0"/>
          <w:trHeight w:val="467" w:hRule="atLeast"/>
          <w:tblHeader w:val="0"/>
        </w:trPr>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40" w:lineRule="auto"/>
              <w:ind w:left="227"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Budget Clearance &amp; Contracting</w:t>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 w:right="1496"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27 May 2024</w:t>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65"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23:59</w:t>
            </w:r>
          </w:p>
        </w:tc>
      </w:tr>
      <w:tr>
        <w:trPr>
          <w:cantSplit w:val="0"/>
          <w:trHeight w:val="784" w:hRule="atLeast"/>
          <w:tblHeader w:val="0"/>
        </w:trPr>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40" w:lineRule="auto"/>
              <w:ind w:left="220" w:right="173"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Step 3: Publishing Final List on RYCO website</w:t>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216"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03 June 2024 </w:t>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5"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23:59</w:t>
            </w:r>
          </w:p>
        </w:tc>
      </w:tr>
    </w:tbl>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2">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3">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44">
      <w:pPr>
        <w:jc w:val="both"/>
        <w:rPr>
          <w:rFonts w:ascii="Arial" w:cs="Arial" w:eastAsia="Arial" w:hAnsi="Arial"/>
          <w:b w:val="1"/>
        </w:rPr>
      </w:pPr>
      <w:bookmarkStart w:colFirst="0" w:colLast="0" w:name="_heading=h.gjdgxs" w:id="0"/>
      <w:bookmarkEnd w:id="0"/>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Times New Roman"/>
  <w:font w:name="Noto Sans Symbols">
    <w:embedRegular w:fontKey="{00000000-0000-0000-0000-000000000000}" r:id="rId1" w:subsetted="0"/>
    <w:embedBold w:fontKey="{00000000-0000-0000-0000-000000000000}" r:id="rId2" w:subsetted="0"/>
  </w:font>
  <w:font w:name="Arial 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960579" cy="44015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60579" cy="44015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tabs>
        <w:tab w:val="center" w:leader="none" w:pos="4680"/>
        <w:tab w:val="right" w:leader="none" w:pos="9360"/>
      </w:tabs>
      <w:spacing w:after="0" w:before="100" w:line="240" w:lineRule="auto"/>
      <w:ind w:left="140" w:right="500" w:firstLine="0"/>
      <w:rPr>
        <w:sz w:val="20"/>
        <w:szCs w:val="20"/>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tabs>
        <w:tab w:val="center" w:leader="none" w:pos="4680"/>
        <w:tab w:val="right" w:leader="none" w:pos="9360"/>
      </w:tabs>
      <w:spacing w:after="0" w:before="100" w:line="240" w:lineRule="auto"/>
      <w:ind w:left="140" w:right="500" w:firstLine="0"/>
      <w:rPr/>
    </w:pPr>
    <w:r w:rsidDel="00000000" w:rsidR="00000000" w:rsidRPr="00000000">
      <w:rPr/>
      <w:drawing>
        <wp:inline distB="0" distT="0" distL="0" distR="0">
          <wp:extent cx="1960579" cy="4401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60579" cy="44015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tabs>
        <w:tab w:val="center" w:leader="none" w:pos="4680"/>
        <w:tab w:val="right" w:leader="none" w:pos="9360"/>
      </w:tabs>
      <w:spacing w:after="0" w:before="100" w:line="240" w:lineRule="auto"/>
      <w:ind w:left="140" w:right="500" w:firstLine="0"/>
      <w:rPr/>
    </w:pPr>
    <w:r w:rsidDel="00000000" w:rsidR="00000000" w:rsidRPr="00000000">
      <w:rPr>
        <w:sz w:val="20"/>
        <w:szCs w:val="20"/>
        <w:rtl w:val="0"/>
      </w:rPr>
      <w:t xml:space="preserve">*This designation is without prejudice to positions on status and is in line with UNSCR 1244 and the ICJ Opinion on the Kosovo Declaration of Independence.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035050" cy="749300"/>
          <wp:effectExtent b="0" l="0" r="0" t="0"/>
          <wp:docPr descr="Logo Yellow + Black" id="4" name="image2.png"/>
          <a:graphic>
            <a:graphicData uri="http://schemas.openxmlformats.org/drawingml/2006/picture">
              <pic:pic>
                <pic:nvPicPr>
                  <pic:cNvPr descr="Logo Yellow + Black" id="0" name="image2.png"/>
                  <pic:cNvPicPr preferRelativeResize="0"/>
                </pic:nvPicPr>
                <pic:blipFill>
                  <a:blip r:embed="rId1"/>
                  <a:srcRect b="0" l="0" r="0" t="0"/>
                  <a:stretch>
                    <a:fillRect/>
                  </a:stretch>
                </pic:blipFill>
                <pic:spPr>
                  <a:xfrm>
                    <a:off x="0" y="0"/>
                    <a:ext cx="1035050" cy="7493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tabs>
        <w:tab w:val="center" w:leader="none" w:pos="4680"/>
        <w:tab w:val="right" w:leader="none" w:pos="9360"/>
      </w:tabs>
      <w:spacing w:after="0" w:line="240" w:lineRule="auto"/>
      <w:rPr/>
    </w:pPr>
    <w:r w:rsidDel="00000000" w:rsidR="00000000" w:rsidRPr="00000000">
      <w:rPr/>
      <w:drawing>
        <wp:inline distB="0" distT="0" distL="0" distR="0">
          <wp:extent cx="1035050" cy="749300"/>
          <wp:effectExtent b="0" l="0" r="0" t="0"/>
          <wp:docPr descr="Logo Yellow + Black" id="6" name="image2.png"/>
          <a:graphic>
            <a:graphicData uri="http://schemas.openxmlformats.org/drawingml/2006/picture">
              <pic:pic>
                <pic:nvPicPr>
                  <pic:cNvPr descr="Logo Yellow + Black" id="0" name="image2.png"/>
                  <pic:cNvPicPr preferRelativeResize="0"/>
                </pic:nvPicPr>
                <pic:blipFill>
                  <a:blip r:embed="rId1"/>
                  <a:srcRect b="0" l="0" r="0" t="0"/>
                  <a:stretch>
                    <a:fillRect/>
                  </a:stretch>
                </pic:blipFill>
                <pic:spPr>
                  <a:xfrm>
                    <a:off x="0" y="0"/>
                    <a:ext cx="1035050" cy="7493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1124" w:hanging="264"/>
      </w:pPr>
      <w:rPr>
        <w:rFonts w:ascii="Times New Roman" w:cs="Times New Roman" w:eastAsia="Times New Roman" w:hAnsi="Times New Roman"/>
        <w:b w:val="0"/>
        <w:i w:val="0"/>
        <w:sz w:val="24"/>
        <w:szCs w:val="24"/>
      </w:rPr>
    </w:lvl>
    <w:lvl w:ilvl="1">
      <w:start w:val="0"/>
      <w:numFmt w:val="bullet"/>
      <w:lvlText w:val="•"/>
      <w:lvlJc w:val="left"/>
      <w:pPr>
        <w:ind w:left="1996" w:hanging="264"/>
      </w:pPr>
      <w:rPr/>
    </w:lvl>
    <w:lvl w:ilvl="2">
      <w:start w:val="0"/>
      <w:numFmt w:val="bullet"/>
      <w:lvlText w:val="•"/>
      <w:lvlJc w:val="left"/>
      <w:pPr>
        <w:ind w:left="2872" w:hanging="264"/>
      </w:pPr>
      <w:rPr/>
    </w:lvl>
    <w:lvl w:ilvl="3">
      <w:start w:val="0"/>
      <w:numFmt w:val="bullet"/>
      <w:lvlText w:val="•"/>
      <w:lvlJc w:val="left"/>
      <w:pPr>
        <w:ind w:left="3748" w:hanging="263.99999999999955"/>
      </w:pPr>
      <w:rPr/>
    </w:lvl>
    <w:lvl w:ilvl="4">
      <w:start w:val="0"/>
      <w:numFmt w:val="bullet"/>
      <w:lvlText w:val="•"/>
      <w:lvlJc w:val="left"/>
      <w:pPr>
        <w:ind w:left="4624" w:hanging="264"/>
      </w:pPr>
      <w:rPr/>
    </w:lvl>
    <w:lvl w:ilvl="5">
      <w:start w:val="0"/>
      <w:numFmt w:val="bullet"/>
      <w:lvlText w:val="•"/>
      <w:lvlJc w:val="left"/>
      <w:pPr>
        <w:ind w:left="5500" w:hanging="264"/>
      </w:pPr>
      <w:rPr/>
    </w:lvl>
    <w:lvl w:ilvl="6">
      <w:start w:val="0"/>
      <w:numFmt w:val="bullet"/>
      <w:lvlText w:val="•"/>
      <w:lvlJc w:val="left"/>
      <w:pPr>
        <w:ind w:left="6376" w:hanging="264"/>
      </w:pPr>
      <w:rPr/>
    </w:lvl>
    <w:lvl w:ilvl="7">
      <w:start w:val="0"/>
      <w:numFmt w:val="bullet"/>
      <w:lvlText w:val="•"/>
      <w:lvlJc w:val="left"/>
      <w:pPr>
        <w:ind w:left="7252" w:hanging="263.9999999999991"/>
      </w:pPr>
      <w:rPr/>
    </w:lvl>
    <w:lvl w:ilvl="8">
      <w:start w:val="0"/>
      <w:numFmt w:val="bullet"/>
      <w:lvlText w:val="•"/>
      <w:lvlJc w:val="left"/>
      <w:pPr>
        <w:ind w:left="8128" w:hanging="264"/>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860" w:hanging="667"/>
    </w:pPr>
    <w:rPr>
      <w:rFonts w:ascii="Arial MT" w:cs="Arial MT" w:eastAsia="Arial MT" w:hAnsi="Arial MT"/>
      <w:sz w:val="40"/>
      <w:szCs w:val="4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spacing w:after="0"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1"/>
    <w:qFormat w:val="1"/>
    <w:rsid w:val="00795A1F"/>
    <w:pPr>
      <w:widowControl w:val="0"/>
      <w:autoSpaceDE w:val="0"/>
      <w:autoSpaceDN w:val="0"/>
      <w:spacing w:after="0" w:line="240" w:lineRule="auto"/>
      <w:ind w:left="860" w:hanging="667"/>
      <w:outlineLvl w:val="0"/>
    </w:pPr>
    <w:rPr>
      <w:rFonts w:ascii="Arial MT" w:cs="Arial MT" w:eastAsia="Arial MT" w:hAnsi="Arial MT"/>
      <w:sz w:val="40"/>
      <w:szCs w:val="40"/>
    </w:rPr>
  </w:style>
  <w:style w:type="paragraph" w:styleId="Heading3">
    <w:name w:val="heading 3"/>
    <w:basedOn w:val="Normal"/>
    <w:next w:val="Normal"/>
    <w:link w:val="Heading3Char"/>
    <w:uiPriority w:val="9"/>
    <w:semiHidden w:val="1"/>
    <w:unhideWhenUsed w:val="1"/>
    <w:qFormat w:val="1"/>
    <w:rsid w:val="00FA04FF"/>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5">
    <w:name w:val="heading 5"/>
    <w:basedOn w:val="Normal"/>
    <w:next w:val="Normal"/>
    <w:link w:val="Heading5Char"/>
    <w:uiPriority w:val="9"/>
    <w:semiHidden w:val="1"/>
    <w:unhideWhenUsed w:val="1"/>
    <w:qFormat w:val="1"/>
    <w:rsid w:val="00AA28C7"/>
    <w:pPr>
      <w:keepNext w:val="1"/>
      <w:keepLines w:val="1"/>
      <w:spacing w:after="0" w:before="40"/>
      <w:outlineLvl w:val="4"/>
    </w:pPr>
    <w:rPr>
      <w:rFonts w:asciiTheme="majorHAnsi" w:cstheme="majorBidi" w:eastAsiaTheme="majorEastAsia" w:hAnsiTheme="majorHAnsi"/>
      <w:color w:val="2e74b5" w:themeColor="accent1" w:themeShade="0000BF"/>
    </w:rPr>
  </w:style>
  <w:style w:type="paragraph" w:styleId="Heading6">
    <w:name w:val="heading 6"/>
    <w:basedOn w:val="Normal"/>
    <w:next w:val="Normal"/>
    <w:link w:val="Heading6Char"/>
    <w:uiPriority w:val="9"/>
    <w:semiHidden w:val="1"/>
    <w:unhideWhenUsed w:val="1"/>
    <w:qFormat w:val="1"/>
    <w:rsid w:val="00795A1F"/>
    <w:pPr>
      <w:keepNext w:val="1"/>
      <w:keepLines w:val="1"/>
      <w:spacing w:after="0" w:before="40"/>
      <w:outlineLvl w:val="5"/>
    </w:pPr>
    <w:rPr>
      <w:rFonts w:asciiTheme="majorHAnsi" w:cstheme="majorBidi" w:eastAsiaTheme="majorEastAsia" w:hAnsiTheme="majorHAnsi"/>
      <w:color w:val="1f4d78"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95A1F"/>
    <w:pPr>
      <w:tabs>
        <w:tab w:val="center" w:pos="4680"/>
        <w:tab w:val="right" w:pos="9360"/>
      </w:tabs>
      <w:spacing w:after="0" w:line="240" w:lineRule="auto"/>
    </w:pPr>
  </w:style>
  <w:style w:type="character" w:styleId="HeaderChar" w:customStyle="1">
    <w:name w:val="Header Char"/>
    <w:basedOn w:val="DefaultParagraphFont"/>
    <w:link w:val="Header"/>
    <w:uiPriority w:val="99"/>
    <w:rsid w:val="00795A1F"/>
  </w:style>
  <w:style w:type="paragraph" w:styleId="Footer">
    <w:name w:val="footer"/>
    <w:basedOn w:val="Normal"/>
    <w:link w:val="FooterChar"/>
    <w:uiPriority w:val="99"/>
    <w:unhideWhenUsed w:val="1"/>
    <w:rsid w:val="00795A1F"/>
    <w:pPr>
      <w:tabs>
        <w:tab w:val="center" w:pos="4680"/>
        <w:tab w:val="right" w:pos="9360"/>
      </w:tabs>
      <w:spacing w:after="0" w:line="240" w:lineRule="auto"/>
    </w:pPr>
  </w:style>
  <w:style w:type="character" w:styleId="FooterChar" w:customStyle="1">
    <w:name w:val="Footer Char"/>
    <w:basedOn w:val="DefaultParagraphFont"/>
    <w:link w:val="Footer"/>
    <w:uiPriority w:val="99"/>
    <w:rsid w:val="00795A1F"/>
  </w:style>
  <w:style w:type="character" w:styleId="Heading1Char" w:customStyle="1">
    <w:name w:val="Heading 1 Char"/>
    <w:basedOn w:val="DefaultParagraphFont"/>
    <w:link w:val="Heading1"/>
    <w:uiPriority w:val="1"/>
    <w:rsid w:val="00795A1F"/>
    <w:rPr>
      <w:rFonts w:ascii="Arial MT" w:cs="Arial MT" w:eastAsia="Arial MT" w:hAnsi="Arial MT"/>
      <w:sz w:val="40"/>
      <w:szCs w:val="40"/>
    </w:rPr>
  </w:style>
  <w:style w:type="paragraph" w:styleId="BodyText">
    <w:name w:val="Body Text"/>
    <w:basedOn w:val="Normal"/>
    <w:link w:val="BodyTextChar"/>
    <w:uiPriority w:val="1"/>
    <w:qFormat w:val="1"/>
    <w:rsid w:val="00795A1F"/>
    <w:pPr>
      <w:widowControl w:val="0"/>
      <w:autoSpaceDE w:val="0"/>
      <w:autoSpaceDN w:val="0"/>
      <w:spacing w:after="0" w:line="240" w:lineRule="auto"/>
    </w:pPr>
    <w:rPr>
      <w:rFonts w:ascii="Times New Roman" w:cs="Times New Roman" w:eastAsia="Times New Roman" w:hAnsi="Times New Roman"/>
      <w:sz w:val="24"/>
      <w:szCs w:val="24"/>
    </w:rPr>
  </w:style>
  <w:style w:type="character" w:styleId="BodyTextChar" w:customStyle="1">
    <w:name w:val="Body Text Char"/>
    <w:basedOn w:val="DefaultParagraphFont"/>
    <w:link w:val="BodyText"/>
    <w:uiPriority w:val="1"/>
    <w:rsid w:val="00795A1F"/>
    <w:rPr>
      <w:rFonts w:ascii="Times New Roman" w:cs="Times New Roman" w:eastAsia="Times New Roman" w:hAnsi="Times New Roman"/>
      <w:sz w:val="24"/>
      <w:szCs w:val="24"/>
    </w:rPr>
  </w:style>
  <w:style w:type="paragraph" w:styleId="TableParagraph" w:customStyle="1">
    <w:name w:val="Table Paragraph"/>
    <w:basedOn w:val="Normal"/>
    <w:uiPriority w:val="1"/>
    <w:qFormat w:val="1"/>
    <w:rsid w:val="00795A1F"/>
    <w:pPr>
      <w:widowControl w:val="0"/>
      <w:autoSpaceDE w:val="0"/>
      <w:autoSpaceDN w:val="0"/>
      <w:spacing w:after="0" w:line="240" w:lineRule="auto"/>
    </w:pPr>
    <w:rPr>
      <w:rFonts w:ascii="Times New Roman" w:cs="Times New Roman" w:eastAsia="Times New Roman" w:hAnsi="Times New Roman"/>
    </w:rPr>
  </w:style>
  <w:style w:type="character" w:styleId="Heading6Char" w:customStyle="1">
    <w:name w:val="Heading 6 Char"/>
    <w:basedOn w:val="DefaultParagraphFont"/>
    <w:link w:val="Heading6"/>
    <w:uiPriority w:val="9"/>
    <w:semiHidden w:val="1"/>
    <w:rsid w:val="00795A1F"/>
    <w:rPr>
      <w:rFonts w:asciiTheme="majorHAnsi" w:cstheme="majorBidi" w:eastAsiaTheme="majorEastAsia" w:hAnsiTheme="majorHAnsi"/>
      <w:color w:val="1f4d78" w:themeColor="accent1" w:themeShade="00007F"/>
    </w:rPr>
  </w:style>
  <w:style w:type="paragraph" w:styleId="ListParagraph">
    <w:name w:val="List Paragraph"/>
    <w:basedOn w:val="Normal"/>
    <w:uiPriority w:val="1"/>
    <w:qFormat w:val="1"/>
    <w:rsid w:val="00795A1F"/>
    <w:pPr>
      <w:widowControl w:val="0"/>
      <w:autoSpaceDE w:val="0"/>
      <w:autoSpaceDN w:val="0"/>
      <w:spacing w:after="0" w:line="240" w:lineRule="auto"/>
      <w:ind w:left="860" w:hanging="360"/>
    </w:pPr>
    <w:rPr>
      <w:rFonts w:ascii="Times New Roman" w:cs="Times New Roman" w:eastAsia="Times New Roman" w:hAnsi="Times New Roman"/>
    </w:rPr>
  </w:style>
  <w:style w:type="character" w:styleId="Heading3Char" w:customStyle="1">
    <w:name w:val="Heading 3 Char"/>
    <w:basedOn w:val="DefaultParagraphFont"/>
    <w:link w:val="Heading3"/>
    <w:uiPriority w:val="9"/>
    <w:semiHidden w:val="1"/>
    <w:rsid w:val="00FA04FF"/>
    <w:rPr>
      <w:rFonts w:asciiTheme="majorHAnsi" w:cstheme="majorBidi" w:eastAsiaTheme="majorEastAsia" w:hAnsiTheme="majorHAnsi"/>
      <w:color w:val="1f4d78" w:themeColor="accent1" w:themeShade="00007F"/>
      <w:sz w:val="24"/>
      <w:szCs w:val="24"/>
    </w:rPr>
  </w:style>
  <w:style w:type="character" w:styleId="Heading5Char" w:customStyle="1">
    <w:name w:val="Heading 5 Char"/>
    <w:basedOn w:val="DefaultParagraphFont"/>
    <w:link w:val="Heading5"/>
    <w:uiPriority w:val="9"/>
    <w:semiHidden w:val="1"/>
    <w:rsid w:val="00AA28C7"/>
    <w:rPr>
      <w:rFonts w:asciiTheme="majorHAnsi" w:cstheme="majorBidi" w:eastAsiaTheme="majorEastAsia" w:hAnsiTheme="majorHAnsi"/>
      <w:color w:val="2e74b5" w:themeColor="accent1" w:themeShade="0000BF"/>
    </w:rPr>
  </w:style>
  <w:style w:type="character" w:styleId="Hyperlink">
    <w:name w:val="Hyperlink"/>
    <w:basedOn w:val="DefaultParagraphFont"/>
    <w:uiPriority w:val="99"/>
    <w:unhideWhenUsed w:val="1"/>
    <w:rsid w:val="00BE2654"/>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horturl.at/jkTY8"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ehrrrc3T4kyjyE1PHWqbavHzg==">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2024-03-28T08:35:00Z</dcterms:created>
  <dc:creator>User</dc:creator>
</cp:coreProperties>
</file>